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_rels/document.xml.rels" ContentType="application/vnd.openxmlformats-package.relationships+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5.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hanging="0"/>
        <w:jc w:val="center"/>
        <w:rPr>
          <w:b/>
          <w:sz w:val="22"/>
          <w:szCs w:val="22"/>
        </w:rPr>
      </w:pPr>
      <w:r>
        <w:rPr>
          <w:b/>
          <w:bCs/>
          <w:color w:val="000000"/>
          <w:sz w:val="22"/>
          <w:szCs w:val="22"/>
        </w:rPr>
        <w:t>Договор субподряда № ________________</w:t>
      </w:r>
    </w:p>
    <w:p>
      <w:pPr>
        <w:pStyle w:val="Normal"/>
        <w:shd w:val="clear" w:color="auto" w:fill="FFFFFF"/>
        <w:tabs>
          <w:tab w:val="clear" w:pos="708"/>
          <w:tab w:val="left" w:pos="3148" w:leader="none"/>
          <w:tab w:val="center" w:pos="4818" w:leader="none"/>
          <w:tab w:val="left" w:pos="6926" w:leader="none"/>
        </w:tabs>
        <w:spacing w:lineRule="auto" w:line="240"/>
        <w:ind w:hanging="0"/>
        <w:jc w:val="left"/>
        <w:rPr>
          <w:b/>
          <w:bCs/>
          <w:color w:val="000000"/>
          <w:sz w:val="22"/>
          <w:szCs w:val="22"/>
        </w:rPr>
      </w:pPr>
      <w:r>
        <w:rPr>
          <w:b/>
          <w:bCs/>
          <w:color w:val="000000"/>
          <w:sz w:val="22"/>
          <w:szCs w:val="22"/>
        </w:rPr>
      </w:r>
    </w:p>
    <w:p>
      <w:pPr>
        <w:pStyle w:val="Normal"/>
        <w:shd w:val="clear" w:color="auto" w:fill="FFFFFF"/>
        <w:tabs>
          <w:tab w:val="clear" w:pos="708"/>
          <w:tab w:val="right" w:pos="993" w:leader="none"/>
        </w:tabs>
        <w:spacing w:lineRule="auto" w:line="240"/>
        <w:ind w:hanging="0"/>
        <w:rPr>
          <w:bCs/>
          <w:color w:val="000000"/>
          <w:sz w:val="22"/>
          <w:szCs w:val="22"/>
        </w:rPr>
      </w:pPr>
      <w:r>
        <w:rPr>
          <w:bCs/>
          <w:color w:val="000000"/>
          <w:sz w:val="22"/>
          <w:szCs w:val="22"/>
        </w:rPr>
        <w:t>г. Волжский</w:t>
        <w:tab/>
        <w:tab/>
        <w:tab/>
        <w:tab/>
        <w:tab/>
        <w:tab/>
        <w:tab/>
        <w:t xml:space="preserve">                               «___» ____________ 2026 г.</w:t>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BodyText3"/>
        <w:ind w:firstLine="567"/>
        <w:rPr>
          <w:color w:val="auto"/>
          <w:sz w:val="22"/>
          <w:szCs w:val="22"/>
          <w:lang w:val="ru-RU"/>
        </w:rPr>
      </w:pPr>
      <w:r>
        <w:rPr>
          <w:b/>
          <w:color w:val="auto"/>
          <w:sz w:val="22"/>
          <w:szCs w:val="22"/>
          <w:lang w:val="ru-RU"/>
        </w:rPr>
        <w:t>Акционерное общество «Гидроремонт-ВКК»» (АО «Гидроремонт-ВКК»),</w:t>
      </w:r>
      <w:r>
        <w:rPr>
          <w:color w:val="auto"/>
          <w:sz w:val="22"/>
          <w:szCs w:val="22"/>
          <w:lang w:val="ru-RU"/>
        </w:rPr>
        <w:t xml:space="preserve"> далее – «Генеральный подрядчик», в лице ________________</w:t>
      </w:r>
      <w:r>
        <w:rPr>
          <w:color w:val="000000" w:themeColor="text1"/>
          <w:sz w:val="22"/>
          <w:szCs w:val="22"/>
          <w:lang w:val="ru-RU"/>
        </w:rPr>
        <w:t>,</w:t>
      </w:r>
      <w:r>
        <w:rPr>
          <w:color w:val="auto"/>
          <w:sz w:val="22"/>
          <w:szCs w:val="22"/>
        </w:rPr>
        <w:t xml:space="preserve"> действующ</w:t>
      </w:r>
      <w:r>
        <w:rPr>
          <w:color w:val="auto"/>
          <w:sz w:val="22"/>
          <w:szCs w:val="22"/>
          <w:lang w:val="ru-RU"/>
        </w:rPr>
        <w:t>его</w:t>
      </w:r>
      <w:r>
        <w:rPr>
          <w:color w:val="auto"/>
          <w:sz w:val="22"/>
          <w:szCs w:val="22"/>
        </w:rPr>
        <w:t xml:space="preserve"> на основании ____________</w:t>
      </w:r>
      <w:r>
        <w:rPr>
          <w:color w:val="auto"/>
          <w:sz w:val="22"/>
          <w:szCs w:val="22"/>
          <w:lang w:val="ru-RU"/>
        </w:rPr>
        <w:t xml:space="preserve">, с одной стороны, и </w:t>
      </w:r>
    </w:p>
    <w:p>
      <w:pPr>
        <w:pStyle w:val="BodyText3"/>
        <w:ind w:firstLine="567"/>
        <w:rPr>
          <w:color w:val="auto"/>
          <w:sz w:val="22"/>
          <w:szCs w:val="22"/>
          <w:lang w:val="ru-RU"/>
        </w:rPr>
      </w:pPr>
      <w:r>
        <w:rPr>
          <w:b/>
          <w:color w:val="000000" w:themeColor="text1"/>
          <w:sz w:val="22"/>
          <w:szCs w:val="22"/>
          <w:lang w:val="ru-RU"/>
        </w:rPr>
        <w:t xml:space="preserve">___________________________, </w:t>
      </w:r>
      <w:r>
        <w:rPr>
          <w:color w:val="auto"/>
          <w:sz w:val="22"/>
          <w:szCs w:val="22"/>
          <w:lang w:val="ru-RU"/>
        </w:rPr>
        <w:t>далее – «Субподрядчик», в лице _________________</w:t>
      </w:r>
      <w:r>
        <w:rPr>
          <w:color w:val="auto"/>
          <w:sz w:val="22"/>
          <w:szCs w:val="22"/>
        </w:rPr>
        <w:t>, действующего на основании __________________</w:t>
      </w:r>
      <w:r>
        <w:rPr>
          <w:color w:val="auto"/>
          <w:sz w:val="22"/>
          <w:szCs w:val="22"/>
          <w:lang w:val="ru-RU"/>
        </w:rPr>
        <w:t xml:space="preserve">, с другой стороны, </w:t>
      </w:r>
    </w:p>
    <w:p>
      <w:pPr>
        <w:pStyle w:val="BodyText3"/>
        <w:ind w:firstLine="567"/>
        <w:rPr>
          <w:bCs/>
          <w:color w:val="auto"/>
          <w:sz w:val="22"/>
          <w:szCs w:val="22"/>
          <w:lang w:val="ru-RU"/>
        </w:rPr>
      </w:pPr>
      <w:r>
        <w:rPr>
          <w:color w:val="auto"/>
          <w:sz w:val="22"/>
          <w:szCs w:val="22"/>
          <w:lang w:val="ru-RU"/>
        </w:rPr>
        <w:t>совместно в дальнейшем именуемые «Стороны», а по отдельности – «Сторона», по результатам проведенной закупки __________, лот № _________, заключили настоящий договор (далее – «Договор») о нижеследующем:</w:t>
      </w:r>
    </w:p>
    <w:p>
      <w:pPr>
        <w:pStyle w:val="BodyText3"/>
        <w:ind w:firstLine="708"/>
        <w:rPr>
          <w:color w:val="auto"/>
          <w:lang w:val="ru-RU"/>
        </w:rPr>
      </w:pPr>
      <w:r>
        <w:rPr>
          <w:color w:val="auto"/>
          <w:lang w:val="ru-RU"/>
        </w:rPr>
      </w:r>
    </w:p>
    <w:p>
      <w:pPr>
        <w:pStyle w:val="ListParagraph"/>
        <w:numPr>
          <w:ilvl w:val="0"/>
          <w:numId w:val="3"/>
        </w:numPr>
        <w:shd w:val="clear" w:color="auto" w:fill="FFFFFF"/>
        <w:tabs>
          <w:tab w:val="clear" w:pos="708"/>
          <w:tab w:val="left" w:pos="284" w:leader="none"/>
        </w:tabs>
        <w:ind w:left="0" w:hanging="0"/>
        <w:jc w:val="center"/>
        <w:rPr>
          <w:b/>
          <w:bCs/>
          <w:sz w:val="22"/>
          <w:szCs w:val="22"/>
        </w:rPr>
      </w:pPr>
      <w:r>
        <w:rPr>
          <w:b/>
          <w:bCs/>
          <w:sz w:val="22"/>
          <w:szCs w:val="22"/>
        </w:rPr>
        <w:t>Предмет Договора</w:t>
      </w:r>
    </w:p>
    <w:p>
      <w:pPr>
        <w:pStyle w:val="ListParagraph"/>
        <w:numPr>
          <w:ilvl w:val="1"/>
          <w:numId w:val="3"/>
        </w:numPr>
        <w:shd w:val="clear" w:color="auto" w:fill="FFFFFF"/>
        <w:tabs>
          <w:tab w:val="clear" w:pos="708"/>
          <w:tab w:val="left" w:pos="1134" w:leader="none"/>
        </w:tabs>
        <w:ind w:left="0" w:firstLine="567"/>
        <w:jc w:val="both"/>
        <w:rPr>
          <w:bCs/>
          <w:sz w:val="22"/>
          <w:szCs w:val="22"/>
        </w:rPr>
      </w:pPr>
      <w:bookmarkStart w:id="0" w:name="_Ref361410951"/>
      <w:r>
        <w:rPr>
          <w:bCs/>
          <w:sz w:val="22"/>
          <w:szCs w:val="22"/>
        </w:rPr>
        <w:t>Субподрядчик обязуется по заданию Генерального подрядчика с использованием своего оборудования, инструментов, материалов, а также давальческих материалов Генерального подрядчика, в соответствии с Техническим заданием (</w:t>
      </w:r>
      <w:r>
        <w:rPr>
          <w:b/>
          <w:bCs/>
          <w:sz w:val="22"/>
          <w:szCs w:val="22"/>
        </w:rPr>
        <w:t>Приложение № 1</w:t>
      </w:r>
      <w:r>
        <w:rPr>
          <w:bCs/>
          <w:sz w:val="22"/>
          <w:szCs w:val="22"/>
        </w:rPr>
        <w:t xml:space="preserve"> к Договору) выполнить </w:t>
      </w:r>
      <w:r>
        <w:rPr>
          <w:b/>
          <w:bCs/>
          <w:sz w:val="22"/>
          <w:szCs w:val="22"/>
        </w:rPr>
        <w:t>работы по монтажу инженерных заграждений и сооружений</w:t>
      </w:r>
      <w:r>
        <w:rPr>
          <w:bCs/>
          <w:sz w:val="22"/>
          <w:szCs w:val="22"/>
        </w:rPr>
        <w:t xml:space="preserve"> (далее по тексту – «Работы»), а также сдать Результат Работ Генеральному подрядчику, а Генеральный подрядчик обязуется создать Субподрядчику указанные в Договоре условия для выполнения Работ, принять Результат Работ и оплатить обусловленную Договором стоимость Работ.</w:t>
      </w:r>
      <w:bookmarkEnd w:id="0"/>
      <w:r>
        <w:rPr>
          <w:bCs/>
          <w:sz w:val="22"/>
          <w:szCs w:val="22"/>
        </w:rPr>
        <w:t xml:space="preserve"> Субподрядчик обязан за свой счет выполнить также работы, которые хотя прямо и не обозначены в настоящем Договоре, рабочей проектной документации, сметных расчетах, однако являющиеся необходимыми или обычно производящимися для достижения результата Работ, выполняемых в соответствии с настоящим Договором. Любые такие работы считаются включенными в состав Работ по Договору.  </w:t>
      </w:r>
    </w:p>
    <w:p>
      <w:pPr>
        <w:pStyle w:val="ListParagraph"/>
        <w:numPr>
          <w:ilvl w:val="1"/>
          <w:numId w:val="3"/>
        </w:numPr>
        <w:shd w:val="clear" w:color="auto" w:fill="FFFFFF"/>
        <w:tabs>
          <w:tab w:val="clear" w:pos="708"/>
          <w:tab w:val="left" w:pos="1134" w:leader="none"/>
        </w:tabs>
        <w:ind w:left="0" w:firstLine="567"/>
        <w:jc w:val="both"/>
        <w:rPr>
          <w:bCs/>
          <w:sz w:val="22"/>
          <w:szCs w:val="22"/>
        </w:rPr>
      </w:pPr>
      <w:r>
        <w:rPr>
          <w:bCs/>
          <w:sz w:val="22"/>
          <w:szCs w:val="22"/>
        </w:rPr>
        <w:t>Объем Работ по Договору определяется Техническим заданием (Приложение № 1 к Договору). Работы по Договору подлежат выполнению Субподрядчиком в строгом соответствии с требованиями законодательства РФ и указаниями Генерального подрядчика.</w:t>
      </w:r>
    </w:p>
    <w:p>
      <w:pPr>
        <w:pStyle w:val="ListParagraph"/>
        <w:numPr>
          <w:ilvl w:val="1"/>
          <w:numId w:val="3"/>
        </w:numPr>
        <w:shd w:val="clear" w:color="auto" w:fill="FFFFFF"/>
        <w:tabs>
          <w:tab w:val="clear" w:pos="708"/>
          <w:tab w:val="left" w:pos="1134" w:leader="none"/>
        </w:tabs>
        <w:ind w:left="0" w:firstLine="567"/>
        <w:jc w:val="both"/>
        <w:rPr>
          <w:bCs/>
          <w:sz w:val="22"/>
          <w:szCs w:val="22"/>
        </w:rPr>
      </w:pPr>
      <w:r>
        <w:rPr>
          <w:bCs/>
          <w:sz w:val="22"/>
          <w:szCs w:val="22"/>
        </w:rPr>
        <w:t xml:space="preserve">Работы по Договору выполняются для нужд Волжского филиала Генерального подрядчика в г. Волжский в целях реализации договора подряда № 1050-71-2024/9-ТпиР-БЕЗ-2024 от 22.08.2024г. (далее по тексту - «Доходный договор»), заключенного между Генеральным подрядчиком и Заказчиком (Филиал ПАО «РусГидро» - «Волжская ГЭС им. Ф.Г. Логинова», далее по тексту - «Заказчик»). </w:t>
      </w:r>
    </w:p>
    <w:p>
      <w:pPr>
        <w:pStyle w:val="ListParagraph"/>
        <w:numPr>
          <w:ilvl w:val="1"/>
          <w:numId w:val="3"/>
        </w:numPr>
        <w:shd w:val="clear" w:color="auto" w:fill="FFFFFF"/>
        <w:tabs>
          <w:tab w:val="clear" w:pos="708"/>
          <w:tab w:val="left" w:pos="1134" w:leader="none"/>
        </w:tabs>
        <w:ind w:left="0" w:firstLine="567"/>
        <w:jc w:val="both"/>
        <w:rPr>
          <w:bCs/>
          <w:sz w:val="22"/>
          <w:szCs w:val="22"/>
        </w:rPr>
      </w:pPr>
      <w:r>
        <w:rPr>
          <w:bCs/>
          <w:sz w:val="22"/>
          <w:szCs w:val="22"/>
        </w:rPr>
        <w:t xml:space="preserve">Место выполнения Работ: </w:t>
      </w:r>
      <w:r>
        <w:rPr>
          <w:sz w:val="22"/>
          <w:szCs w:val="22"/>
          <w:lang w:eastAsia="en-US"/>
        </w:rPr>
        <w:t>Волгоградская область, г. Волжский, пр-т Ленина, д.1А, территория Филиала ПАО «РусГидро» - «Волжская ГЭС им. Ф.Г. Логинова»</w:t>
      </w:r>
      <w:r>
        <w:rPr>
          <w:sz w:val="22"/>
          <w:szCs w:val="22"/>
        </w:rPr>
        <w:t>.</w:t>
      </w:r>
    </w:p>
    <w:p>
      <w:pPr>
        <w:pStyle w:val="ListParagraph"/>
        <w:numPr>
          <w:ilvl w:val="1"/>
          <w:numId w:val="3"/>
        </w:numPr>
        <w:shd w:val="clear" w:color="auto" w:fill="FFFFFF"/>
        <w:tabs>
          <w:tab w:val="clear" w:pos="708"/>
          <w:tab w:val="left" w:pos="1134" w:leader="none"/>
        </w:tabs>
        <w:ind w:left="0" w:firstLine="567"/>
        <w:jc w:val="both"/>
        <w:rPr>
          <w:bCs/>
          <w:sz w:val="22"/>
          <w:szCs w:val="22"/>
        </w:rPr>
      </w:pPr>
      <w:bookmarkStart w:id="1" w:name="_Ref361320424"/>
      <w:r>
        <w:rPr>
          <w:bCs/>
          <w:sz w:val="22"/>
          <w:szCs w:val="22"/>
        </w:rPr>
        <w:t>Работы выполняются Субподрядчиком в следующие сроки:</w:t>
      </w:r>
      <w:bookmarkEnd w:id="1"/>
    </w:p>
    <w:p>
      <w:pPr>
        <w:pStyle w:val="ListParagraph"/>
        <w:numPr>
          <w:ilvl w:val="2"/>
          <w:numId w:val="3"/>
        </w:numPr>
        <w:shd w:val="clear" w:color="auto" w:fill="FFFFFF"/>
        <w:tabs>
          <w:tab w:val="clear" w:pos="708"/>
          <w:tab w:val="left" w:pos="1418" w:leader="none"/>
        </w:tabs>
        <w:ind w:left="0" w:firstLine="567"/>
        <w:jc w:val="both"/>
        <w:rPr>
          <w:sz w:val="22"/>
          <w:szCs w:val="22"/>
        </w:rPr>
      </w:pPr>
      <w:r>
        <w:rPr>
          <w:bCs/>
          <w:sz w:val="22"/>
          <w:szCs w:val="22"/>
        </w:rPr>
        <w:t>начало выполнения Работ: «01» сентября 2026 г.</w:t>
      </w:r>
      <w:r>
        <w:rPr>
          <w:sz w:val="22"/>
          <w:szCs w:val="22"/>
        </w:rPr>
        <w:t>;</w:t>
      </w:r>
    </w:p>
    <w:p>
      <w:pPr>
        <w:pStyle w:val="ListParagraph"/>
        <w:numPr>
          <w:ilvl w:val="2"/>
          <w:numId w:val="3"/>
        </w:numPr>
        <w:shd w:val="clear" w:color="auto" w:fill="FFFFFF"/>
        <w:tabs>
          <w:tab w:val="clear" w:pos="708"/>
          <w:tab w:val="left" w:pos="1418" w:leader="none"/>
        </w:tabs>
        <w:ind w:left="0" w:firstLine="567"/>
        <w:jc w:val="both"/>
        <w:rPr>
          <w:sz w:val="22"/>
          <w:szCs w:val="22"/>
        </w:rPr>
      </w:pPr>
      <w:r>
        <w:rPr>
          <w:bCs/>
          <w:sz w:val="22"/>
          <w:szCs w:val="22"/>
        </w:rPr>
        <w:t xml:space="preserve">окончание выполнения Работ: </w:t>
      </w:r>
      <w:r>
        <w:rPr>
          <w:sz w:val="22"/>
          <w:szCs w:val="22"/>
        </w:rPr>
        <w:t>«30» июня 2027 г.</w:t>
      </w:r>
    </w:p>
    <w:p>
      <w:pPr>
        <w:pStyle w:val="ListParagraph"/>
        <w:shd w:val="clear" w:color="auto" w:fill="FFFFFF"/>
        <w:tabs>
          <w:tab w:val="clear" w:pos="708"/>
          <w:tab w:val="left" w:pos="1134" w:leader="none"/>
        </w:tabs>
        <w:ind w:left="0" w:hanging="0"/>
        <w:jc w:val="both"/>
        <w:rPr>
          <w:bCs/>
        </w:rPr>
      </w:pPr>
      <w:r>
        <w:rPr>
          <w:bCs/>
        </w:rPr>
      </w:r>
    </w:p>
    <w:p>
      <w:pPr>
        <w:pStyle w:val="ListParagraph"/>
        <w:numPr>
          <w:ilvl w:val="0"/>
          <w:numId w:val="3"/>
        </w:numPr>
        <w:shd w:val="clear" w:color="auto" w:fill="FFFFFF"/>
        <w:tabs>
          <w:tab w:val="clear" w:pos="708"/>
          <w:tab w:val="left" w:pos="284" w:leader="none"/>
        </w:tabs>
        <w:ind w:left="0" w:hanging="0"/>
        <w:jc w:val="center"/>
        <w:rPr>
          <w:b/>
          <w:bCs/>
          <w:sz w:val="22"/>
          <w:szCs w:val="22"/>
        </w:rPr>
      </w:pPr>
      <w:r>
        <w:rPr>
          <w:b/>
          <w:bCs/>
          <w:sz w:val="22"/>
          <w:szCs w:val="22"/>
        </w:rPr>
        <w:t xml:space="preserve">Права и обязанности Сторон </w:t>
      </w:r>
    </w:p>
    <w:p>
      <w:pPr>
        <w:pStyle w:val="ListParagraph"/>
        <w:numPr>
          <w:ilvl w:val="1"/>
          <w:numId w:val="3"/>
        </w:numPr>
        <w:shd w:val="clear" w:color="auto" w:fill="FFFFFF"/>
        <w:tabs>
          <w:tab w:val="clear" w:pos="708"/>
          <w:tab w:val="left" w:pos="1134" w:leader="none"/>
        </w:tabs>
        <w:ind w:left="0" w:firstLine="567"/>
        <w:jc w:val="both"/>
        <w:rPr>
          <w:bCs/>
          <w:sz w:val="22"/>
          <w:szCs w:val="22"/>
        </w:rPr>
      </w:pPr>
      <w:r>
        <w:rPr>
          <w:bCs/>
          <w:sz w:val="22"/>
          <w:szCs w:val="22"/>
          <w:u w:val="single"/>
        </w:rPr>
        <w:t>Генеральный подрядчик обязан</w:t>
      </w:r>
      <w:r>
        <w:rPr>
          <w:bCs/>
          <w:sz w:val="22"/>
          <w:szCs w:val="22"/>
        </w:rPr>
        <w:t>:</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 xml:space="preserve">Сообщить Субподрядчику контакты и должность представителей Генерального подрядчика,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3"/>
        </w:numPr>
        <w:shd w:val="clear" w:color="auto" w:fill="FFFFFF"/>
        <w:tabs>
          <w:tab w:val="clear" w:pos="708"/>
          <w:tab w:val="left" w:pos="1418" w:leader="none"/>
        </w:tabs>
        <w:ind w:left="0" w:firstLine="567"/>
        <w:jc w:val="both"/>
        <w:rPr>
          <w:sz w:val="22"/>
          <w:szCs w:val="22"/>
        </w:rPr>
      </w:pPr>
      <w:bookmarkStart w:id="2" w:name="_Ref361320734"/>
      <w:bookmarkStart w:id="3" w:name="_Ref361396847"/>
      <w:bookmarkStart w:id="4" w:name="_Ref361401696"/>
      <w:r>
        <w:rPr>
          <w:bCs/>
          <w:sz w:val="22"/>
          <w:szCs w:val="22"/>
        </w:rPr>
        <w:t>В течение 3 (трех) рабочих дней с даты вступления Договора в силу, но не ранее получения соответствующего письменного запроса Субподрядчика, передать (предоставить) последнему:</w:t>
      </w:r>
    </w:p>
    <w:p>
      <w:pPr>
        <w:pStyle w:val="ListParagraph"/>
        <w:numPr>
          <w:ilvl w:val="0"/>
          <w:numId w:val="7"/>
        </w:numPr>
        <w:shd w:val="clear" w:color="auto" w:fill="FFFFFF"/>
        <w:tabs>
          <w:tab w:val="clear" w:pos="708"/>
          <w:tab w:val="left" w:pos="709" w:leader="none"/>
          <w:tab w:val="left" w:pos="1134" w:leader="none"/>
        </w:tabs>
        <w:ind w:left="0" w:firstLine="567"/>
        <w:jc w:val="both"/>
        <w:rPr>
          <w:sz w:val="22"/>
          <w:szCs w:val="22"/>
        </w:rPr>
      </w:pPr>
      <w:r>
        <w:rPr>
          <w:sz w:val="22"/>
          <w:szCs w:val="22"/>
        </w:rPr>
        <w:t xml:space="preserve"> </w:t>
      </w:r>
      <w:r>
        <w:rPr>
          <w:sz w:val="22"/>
          <w:szCs w:val="22"/>
        </w:rPr>
        <w:t>место производства Работ, место (помещение) для складирования Материально-технических ресурсов (здесь и далее под термином «Материально-технические ресурсы/МТР» понимаются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Субподрядчик должен задействовать, использовать, смонтировать согласно условиям Договора, необходимые для выполнения Работ по Договору и последующей нормальной и надежной эксплуатации результата Работ), Давальческих материалов и запасных частей по соответствующим актам сдачи-приемки (</w:t>
      </w:r>
      <w:r>
        <w:rPr>
          <w:b/>
          <w:sz w:val="22"/>
          <w:szCs w:val="22"/>
        </w:rPr>
        <w:t>Приложение № 4.1</w:t>
      </w:r>
      <w:r>
        <w:rPr>
          <w:sz w:val="22"/>
          <w:szCs w:val="22"/>
        </w:rPr>
        <w:t xml:space="preserve"> к Договору);</w:t>
      </w:r>
    </w:p>
    <w:p>
      <w:pPr>
        <w:pStyle w:val="ListParagraph"/>
        <w:shd w:val="clear" w:color="auto" w:fill="FFFFFF"/>
        <w:tabs>
          <w:tab w:val="clear" w:pos="708"/>
          <w:tab w:val="left" w:pos="0" w:leader="none"/>
          <w:tab w:val="left" w:pos="851" w:leader="none"/>
          <w:tab w:val="left" w:pos="1418" w:leader="none"/>
        </w:tabs>
        <w:ind w:left="0" w:firstLine="567"/>
        <w:jc w:val="both"/>
        <w:rPr>
          <w:sz w:val="22"/>
          <w:szCs w:val="22"/>
        </w:rPr>
      </w:pPr>
      <w:r>
        <w:rPr>
          <w:bCs/>
          <w:sz w:val="22"/>
          <w:szCs w:val="22"/>
        </w:rPr>
        <w:t>- техническую и иную документацию, указанную в Техническом задании (Приложение № 1 к Договору), содержащую исходные данные для выполнения Субподрядчиком Работ по Договору, по Акту сдачи-приемки технической и иной документации (</w:t>
      </w:r>
      <w:r>
        <w:rPr>
          <w:b/>
          <w:bCs/>
          <w:sz w:val="22"/>
          <w:szCs w:val="22"/>
        </w:rPr>
        <w:t>Приложение № 4.2</w:t>
      </w:r>
      <w:r>
        <w:rPr>
          <w:bCs/>
          <w:sz w:val="22"/>
          <w:szCs w:val="22"/>
        </w:rPr>
        <w:t xml:space="preserve"> к Договору).</w:t>
      </w:r>
      <w:r>
        <w:rPr>
          <w:sz w:val="22"/>
          <w:szCs w:val="22"/>
        </w:rPr>
        <w:t xml:space="preserve"> </w:t>
      </w:r>
      <w:bookmarkEnd w:id="2"/>
      <w:bookmarkEnd w:id="3"/>
      <w:bookmarkEnd w:id="4"/>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 xml:space="preserve">При наличии технической возможности и соответствующих ресурсов обеспечить Субподрядчика </w:t>
      </w:r>
      <w:r>
        <w:rPr>
          <w:sz w:val="22"/>
          <w:szCs w:val="22"/>
        </w:rPr>
        <w:t xml:space="preserve">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w:t>
      </w:r>
      <w:r>
        <w:rPr>
          <w:bCs/>
          <w:sz w:val="22"/>
          <w:szCs w:val="22"/>
        </w:rPr>
        <w:t>Техническим заданием (Приложение № 1 к Договору).</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 xml:space="preserve">Ознакомить Субподрядчика с локальными нормативными актами Генерального подрядчика,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3"/>
        </w:numPr>
        <w:shd w:val="clear" w:color="auto" w:fill="FFFFFF"/>
        <w:tabs>
          <w:tab w:val="clear" w:pos="708"/>
          <w:tab w:val="left" w:pos="1418" w:leader="none"/>
        </w:tabs>
        <w:ind w:left="0" w:firstLine="567"/>
        <w:jc w:val="both"/>
        <w:rPr>
          <w:sz w:val="22"/>
          <w:szCs w:val="22"/>
        </w:rPr>
      </w:pPr>
      <w:r>
        <w:rPr>
          <w:sz w:val="22"/>
          <w:szCs w:val="22"/>
        </w:rPr>
        <w:t xml:space="preserve">Предоставить Субподрядчику в порядке, установленном </w:t>
      </w:r>
      <w:r>
        <w:rPr>
          <w:b/>
          <w:sz w:val="22"/>
          <w:szCs w:val="22"/>
        </w:rPr>
        <w:t>Приложением № 7</w:t>
      </w:r>
      <w:r>
        <w:rPr>
          <w:sz w:val="22"/>
          <w:szCs w:val="22"/>
        </w:rPr>
        <w:t xml:space="preserve"> к Договору, необходимые Давальческие материалы и запасные части, перечень которых указан в </w:t>
      </w:r>
      <w:r>
        <w:rPr>
          <w:b/>
          <w:sz w:val="22"/>
          <w:szCs w:val="22"/>
        </w:rPr>
        <w:t>Приложении № 6</w:t>
      </w:r>
      <w:r>
        <w:rPr>
          <w:sz w:val="22"/>
          <w:szCs w:val="22"/>
        </w:rPr>
        <w:t xml:space="preserve"> к Договору.</w:t>
      </w:r>
    </w:p>
    <w:p>
      <w:pPr>
        <w:pStyle w:val="ListParagraph"/>
        <w:numPr>
          <w:ilvl w:val="2"/>
          <w:numId w:val="3"/>
        </w:numPr>
        <w:shd w:val="clear" w:color="auto" w:fill="FFFFFF"/>
        <w:tabs>
          <w:tab w:val="clear" w:pos="708"/>
          <w:tab w:val="left" w:pos="709" w:leader="none"/>
        </w:tabs>
        <w:ind w:left="0" w:firstLine="567"/>
        <w:jc w:val="both"/>
        <w:rPr>
          <w:bCs/>
          <w:sz w:val="22"/>
          <w:szCs w:val="22"/>
        </w:rPr>
      </w:pPr>
      <w:r>
        <w:rPr>
          <w:bCs/>
          <w:sz w:val="22"/>
          <w:szCs w:val="22"/>
        </w:rPr>
        <w:t>Принять и оплатить выполненные Субподрядчиком Работы на условиях, по цене и в сроки, предусмотренные Договором.</w:t>
      </w:r>
    </w:p>
    <w:p>
      <w:pPr>
        <w:pStyle w:val="ListParagraph"/>
        <w:numPr>
          <w:ilvl w:val="2"/>
          <w:numId w:val="3"/>
        </w:numPr>
        <w:tabs>
          <w:tab w:val="clear" w:pos="708"/>
          <w:tab w:val="left" w:pos="709" w:leader="none"/>
        </w:tabs>
        <w:ind w:left="0" w:firstLine="567"/>
        <w:jc w:val="both"/>
        <w:rPr>
          <w:bCs/>
          <w:sz w:val="22"/>
          <w:szCs w:val="22"/>
        </w:rPr>
      </w:pPr>
      <w:r>
        <w:rPr>
          <w:bCs/>
          <w:sz w:val="22"/>
          <w:szCs w:val="22"/>
        </w:rPr>
        <w:t>Производить освидетельствование (приемку) Скрытых работ.</w:t>
      </w:r>
    </w:p>
    <w:p>
      <w:pPr>
        <w:pStyle w:val="ListParagraph"/>
        <w:numPr>
          <w:ilvl w:val="2"/>
          <w:numId w:val="3"/>
        </w:numPr>
        <w:shd w:val="clear" w:color="auto" w:fill="FFFFFF"/>
        <w:tabs>
          <w:tab w:val="clear" w:pos="708"/>
          <w:tab w:val="left" w:pos="709" w:leader="none"/>
        </w:tabs>
        <w:ind w:left="0" w:firstLine="567"/>
        <w:jc w:val="both"/>
        <w:rPr>
          <w:bCs/>
          <w:sz w:val="22"/>
          <w:szCs w:val="22"/>
        </w:rPr>
      </w:pPr>
      <w:r>
        <w:rPr>
          <w:bCs/>
          <w:sz w:val="22"/>
          <w:szCs w:val="22"/>
        </w:rPr>
        <w:t>Выполнять иные обязанности, предусмотренные Договором.</w:t>
      </w:r>
    </w:p>
    <w:p>
      <w:pPr>
        <w:pStyle w:val="ListParagraph"/>
        <w:numPr>
          <w:ilvl w:val="1"/>
          <w:numId w:val="3"/>
        </w:numPr>
        <w:shd w:val="clear" w:color="auto" w:fill="FFFFFF"/>
        <w:tabs>
          <w:tab w:val="clear" w:pos="708"/>
          <w:tab w:val="left" w:pos="1134" w:leader="none"/>
        </w:tabs>
        <w:ind w:left="0" w:firstLine="567"/>
        <w:jc w:val="both"/>
        <w:rPr>
          <w:bCs/>
          <w:sz w:val="22"/>
          <w:szCs w:val="22"/>
        </w:rPr>
      </w:pPr>
      <w:r>
        <w:rPr>
          <w:bCs/>
          <w:sz w:val="22"/>
          <w:szCs w:val="22"/>
          <w:u w:val="single"/>
        </w:rPr>
        <w:t>Генеральный подрядчик имеет право</w:t>
      </w:r>
      <w:r>
        <w:rPr>
          <w:bCs/>
          <w:sz w:val="22"/>
          <w:szCs w:val="22"/>
        </w:rPr>
        <w:t>:</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Самостоятельно или с привлечением третьих лиц осуществлять контроль, в том числе строительный, и надзор за ходом и качеством выполняемых Субподрядчиком и субсубподрядчиками по Договору Работ, соблюдением сроков их выполнения, не вмешиваясь при этом в их оперативно-хозяйственную деятельность. Проведение Генеральным подрядчиком контроля не снимает с Субподрядчика ответственности за ненадлежащее выполнение Работ.</w:t>
      </w:r>
    </w:p>
    <w:p>
      <w:pPr>
        <w:pStyle w:val="ListParagraph"/>
        <w:numPr>
          <w:ilvl w:val="2"/>
          <w:numId w:val="3"/>
        </w:numPr>
        <w:shd w:val="clear" w:color="auto" w:fill="FFFFFF"/>
        <w:tabs>
          <w:tab w:val="clear" w:pos="708"/>
          <w:tab w:val="left" w:pos="1418" w:leader="none"/>
        </w:tabs>
        <w:ind w:left="0" w:firstLine="567"/>
        <w:jc w:val="both"/>
        <w:rPr>
          <w:bCs/>
          <w:sz w:val="22"/>
          <w:szCs w:val="22"/>
        </w:rPr>
      </w:pPr>
      <w:bookmarkStart w:id="5" w:name="_Ref361334602"/>
      <w:r>
        <w:rPr>
          <w:bCs/>
          <w:sz w:val="22"/>
          <w:szCs w:val="22"/>
        </w:rPr>
        <w:t xml:space="preserve">Предоставить Субподрядчику, при наличии возможности, помещение для размещения его персонала. </w:t>
      </w:r>
      <w:bookmarkEnd w:id="5"/>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Круглосуточно осуществлять доступ к месту производства Работ, месту (помещению) для складирования Материально-технических ресурсов,</w:t>
      </w:r>
      <w:r>
        <w:rPr>
          <w:sz w:val="22"/>
          <w:szCs w:val="22"/>
        </w:rPr>
        <w:t xml:space="preserve"> Давальческих материалов и запасных частей, помещению для размещения персонала,</w:t>
      </w:r>
      <w:r>
        <w:rPr>
          <w:bCs/>
          <w:sz w:val="22"/>
          <w:szCs w:val="22"/>
        </w:rPr>
        <w:t xml:space="preserve"> осуществлять осмотр вышеуказанных мест по первому требованию и в присутствии представителя Субподрядчика. </w:t>
      </w:r>
    </w:p>
    <w:p>
      <w:pPr>
        <w:pStyle w:val="ListParagraph"/>
        <w:numPr>
          <w:ilvl w:val="2"/>
          <w:numId w:val="3"/>
        </w:numPr>
        <w:shd w:val="clear" w:color="auto" w:fill="FFFFFF"/>
        <w:tabs>
          <w:tab w:val="clear" w:pos="708"/>
          <w:tab w:val="left" w:pos="1418" w:leader="none"/>
        </w:tabs>
        <w:ind w:left="0" w:firstLine="567"/>
        <w:jc w:val="both"/>
        <w:rPr>
          <w:bCs/>
          <w:sz w:val="22"/>
          <w:szCs w:val="22"/>
        </w:rPr>
      </w:pPr>
      <w:bookmarkStart w:id="6" w:name="_Ref361334652"/>
      <w:r>
        <w:rPr>
          <w:bCs/>
          <w:sz w:val="22"/>
          <w:szCs w:val="22"/>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Субподрядчику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и/или качества выполнения Работ, требований Технического задания, законодательства РФ, до устранения таких нарушений или их последствий, устанавливать сроки устранения таких нарушений. При этом Генеральный подрядчик не будет считаться просрочившим и/или нарушившим свои обязательства по Договору. Приостановка Работ не является основанием для продления сроков выполнения Субподрядчиком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Генеральный подрядчик вправе отказаться от его исполнения и потребовать возмещения причиненных убытков.</w:t>
      </w:r>
      <w:bookmarkEnd w:id="6"/>
      <w:r>
        <w:rPr>
          <w:bCs/>
          <w:sz w:val="22"/>
          <w:szCs w:val="22"/>
        </w:rPr>
        <w:t xml:space="preserve"> </w:t>
      </w:r>
    </w:p>
    <w:p>
      <w:pPr>
        <w:pStyle w:val="ListParagraph"/>
        <w:numPr>
          <w:ilvl w:val="2"/>
          <w:numId w:val="3"/>
        </w:numPr>
        <w:shd w:val="clear" w:color="auto" w:fill="FFFFFF"/>
        <w:tabs>
          <w:tab w:val="clear" w:pos="708"/>
          <w:tab w:val="left" w:pos="1418" w:leader="none"/>
        </w:tabs>
        <w:ind w:left="0" w:firstLine="567"/>
        <w:jc w:val="both"/>
        <w:rPr>
          <w:bCs/>
          <w:sz w:val="22"/>
          <w:szCs w:val="22"/>
        </w:rPr>
      </w:pPr>
      <w:bookmarkStart w:id="7" w:name="_Ref361334468"/>
      <w:r>
        <w:rPr>
          <w:bCs/>
          <w:sz w:val="22"/>
          <w:szCs w:val="22"/>
        </w:rPr>
        <w:t>Изымать пропуска и не допускать на территорию Заказчика работников Субподрядчика и/или привлеченных им субсубподрядчиков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7"/>
    </w:p>
    <w:p>
      <w:pPr>
        <w:pStyle w:val="ListParagraph"/>
        <w:numPr>
          <w:ilvl w:val="2"/>
          <w:numId w:val="3"/>
        </w:numPr>
        <w:shd w:val="clear" w:color="auto" w:fill="FFFFFF"/>
        <w:tabs>
          <w:tab w:val="clear" w:pos="708"/>
          <w:tab w:val="left" w:pos="1418" w:leader="none"/>
        </w:tabs>
        <w:ind w:left="0" w:firstLine="567"/>
        <w:jc w:val="both"/>
        <w:rPr>
          <w:bCs/>
          <w:sz w:val="22"/>
          <w:szCs w:val="22"/>
        </w:rPr>
      </w:pPr>
      <w:bookmarkStart w:id="8" w:name="_Ref361319348"/>
      <w:r>
        <w:rPr>
          <w:bCs/>
          <w:sz w:val="22"/>
          <w:szCs w:val="22"/>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Генерального подрядчика потребовало бы от Субподрядчика получения отсутствующих у него допусков, разрешений и/или лицензий. В целях внесения соответствующих изменений Генеральный подрядчик обязан направить Субподрядчику письменное распоряжение, обязательное к выполнению Субподрядчиком.</w:t>
      </w:r>
      <w:bookmarkEnd w:id="8"/>
      <w:r>
        <w:rPr>
          <w:bCs/>
          <w:sz w:val="22"/>
          <w:szCs w:val="22"/>
        </w:rPr>
        <w:t xml:space="preserve"> </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Давать Субподрядчику указания о способе выполнения Работ, если такие указания не противоречат условиям Договора и не являются вмешательством в деятельность Субподрядчика.</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Требовать от Субподрядчика представления информации и пояснений о ходе выполнения Работ, требовать представления документов, полученных Субподрядчиком в ходе выполнения своих обязательств по Договору, в том числе копий предписаний контролирующих и надзорных органов, выданных Субподрядчику и привлеченным им субсубподрядчикам.</w:t>
      </w:r>
    </w:p>
    <w:p>
      <w:pPr>
        <w:pStyle w:val="ListParagraph"/>
        <w:numPr>
          <w:ilvl w:val="1"/>
          <w:numId w:val="3"/>
        </w:numPr>
        <w:shd w:val="clear" w:color="auto" w:fill="FFFFFF"/>
        <w:tabs>
          <w:tab w:val="clear" w:pos="708"/>
          <w:tab w:val="left" w:pos="1134" w:leader="none"/>
        </w:tabs>
        <w:ind w:left="0" w:firstLine="567"/>
        <w:jc w:val="both"/>
        <w:rPr>
          <w:sz w:val="22"/>
          <w:szCs w:val="22"/>
        </w:rPr>
      </w:pPr>
      <w:r>
        <w:rPr>
          <w:bCs/>
          <w:sz w:val="22"/>
          <w:szCs w:val="22"/>
          <w:u w:val="single"/>
        </w:rPr>
        <w:t>Субподрядчик обязан</w:t>
      </w:r>
      <w:r>
        <w:rPr>
          <w:bCs/>
          <w:sz w:val="22"/>
          <w:szCs w:val="22"/>
        </w:rPr>
        <w:t>:</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Выполнить Работы в объеме, сроки и с качеством, соответствующим требованиям Договора и сдать их результат Генеральному подрядчику.</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 xml:space="preserve">В срок, указанный в пункте 2.1.2 Договора, принять от Генерального подрядчика на время выполнения Работ по Договору: </w:t>
      </w:r>
    </w:p>
    <w:p>
      <w:pPr>
        <w:pStyle w:val="ListParagraph"/>
        <w:numPr>
          <w:ilvl w:val="0"/>
          <w:numId w:val="16"/>
        </w:numPr>
        <w:shd w:val="clear" w:color="auto" w:fill="FFFFFF"/>
        <w:tabs>
          <w:tab w:val="clear" w:pos="708"/>
          <w:tab w:val="left" w:pos="1418" w:leader="none"/>
        </w:tabs>
        <w:ind w:left="0" w:firstLine="567"/>
        <w:jc w:val="both"/>
        <w:rPr>
          <w:bCs/>
          <w:sz w:val="22"/>
          <w:szCs w:val="22"/>
        </w:rPr>
      </w:pPr>
      <w:r>
        <w:rPr>
          <w:bCs/>
          <w:sz w:val="22"/>
          <w:szCs w:val="22"/>
        </w:rPr>
        <w:t>место производства Работ,</w:t>
      </w:r>
      <w:r>
        <w:rPr>
          <w:bCs/>
          <w:color w:val="FF0000"/>
          <w:sz w:val="22"/>
          <w:szCs w:val="22"/>
        </w:rPr>
        <w:t xml:space="preserve"> </w:t>
      </w:r>
      <w:r>
        <w:rPr>
          <w:bCs/>
          <w:sz w:val="22"/>
          <w:szCs w:val="22"/>
        </w:rPr>
        <w:t>место (помещение) для складирования МТР,</w:t>
      </w:r>
      <w:r>
        <w:rPr>
          <w:sz w:val="22"/>
          <w:szCs w:val="22"/>
        </w:rPr>
        <w:t xml:space="preserve"> Давальческих материалов и запасных частей</w:t>
      </w:r>
      <w:r>
        <w:rPr>
          <w:bCs/>
          <w:sz w:val="22"/>
          <w:szCs w:val="22"/>
        </w:rPr>
        <w:t xml:space="preserve"> по соответствующим актам сдачи-приемки (Приложение № 4.1 к Договору);</w:t>
      </w:r>
    </w:p>
    <w:p>
      <w:pPr>
        <w:pStyle w:val="ListParagraph"/>
        <w:numPr>
          <w:ilvl w:val="0"/>
          <w:numId w:val="16"/>
        </w:numPr>
        <w:shd w:val="clear" w:color="auto" w:fill="FFFFFF"/>
        <w:tabs>
          <w:tab w:val="clear" w:pos="708"/>
          <w:tab w:val="left" w:pos="1418" w:leader="none"/>
        </w:tabs>
        <w:ind w:left="0" w:firstLine="567"/>
        <w:jc w:val="both"/>
        <w:rPr>
          <w:bCs/>
          <w:sz w:val="22"/>
          <w:szCs w:val="22"/>
        </w:rPr>
      </w:pPr>
      <w:r>
        <w:rPr>
          <w:bCs/>
          <w:sz w:val="22"/>
          <w:szCs w:val="22"/>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 xml:space="preserve">При приемке места производства Работ, места (помещения) для складирования МТР, </w:t>
      </w:r>
      <w:r>
        <w:rPr>
          <w:sz w:val="22"/>
          <w:szCs w:val="22"/>
        </w:rPr>
        <w:t>Давальческих материалов и запасных частей,</w:t>
      </w:r>
      <w:r>
        <w:rPr>
          <w:bCs/>
          <w:sz w:val="22"/>
          <w:szCs w:val="22"/>
        </w:rPr>
        <w:t xml:space="preserve"> а также оборудования и инструмента,</w:t>
      </w:r>
      <w:r>
        <w:rPr>
          <w:sz w:val="22"/>
          <w:szCs w:val="22"/>
        </w:rPr>
        <w:t xml:space="preserve"> которые не будут являться составной частью Результата работ,</w:t>
      </w:r>
      <w:r>
        <w:rPr>
          <w:bCs/>
          <w:sz w:val="22"/>
          <w:szCs w:val="22"/>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pPr>
        <w:pStyle w:val="ListParagraph"/>
        <w:shd w:val="clear" w:color="auto" w:fill="FFFFFF"/>
        <w:tabs>
          <w:tab w:val="clear" w:pos="708"/>
          <w:tab w:val="left" w:pos="0" w:leader="none"/>
          <w:tab w:val="left" w:pos="1418" w:leader="none"/>
        </w:tabs>
        <w:ind w:left="0" w:firstLine="567"/>
        <w:jc w:val="both"/>
        <w:rPr>
          <w:bCs/>
          <w:sz w:val="22"/>
          <w:szCs w:val="22"/>
        </w:rPr>
      </w:pPr>
      <w:r>
        <w:rPr>
          <w:bCs/>
          <w:sz w:val="22"/>
          <w:szCs w:val="22"/>
        </w:rPr>
        <w:t>В случае невыполнения данной обязанности Субподрядчик лишается права предъявлять Генеральному подрядчику какие-либо претензии, в том числе относительно увеличения объема или сроков выполнения Работ, вызванные наличием у Субподрядчика замечаний к переданным Генеральным подрядчиком местам (помещению), оборудованию и инструменту.</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Выдать замечания в отношении технической и иной документации, предоставленной Генеральным подрядчиком, в течение 5 (пяти) рабочих дней с даты принятия её по Акту сдачи-приемки технической и иной документации (Приложение № 4.2 к Договору). Отсутствие таких замечаний в указанный срок свидетельствует о проверке Субподрядчиком технической и иной документации и лишает Субподрядчика права ссылаться на недостатки данной документации в дальнейшем.</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Генеральным подрядчиком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До фактического начала выполнения Работ предоставить Генеральному подрядчику:</w:t>
      </w:r>
    </w:p>
    <w:p>
      <w:pPr>
        <w:pStyle w:val="ListParagraph"/>
        <w:numPr>
          <w:ilvl w:val="0"/>
          <w:numId w:val="13"/>
        </w:numPr>
        <w:shd w:val="clear" w:color="auto" w:fill="FFFFFF"/>
        <w:tabs>
          <w:tab w:val="clear" w:pos="708"/>
          <w:tab w:val="left" w:pos="709" w:leader="none"/>
        </w:tabs>
        <w:ind w:left="0" w:firstLine="567"/>
        <w:jc w:val="both"/>
        <w:rPr>
          <w:bCs/>
          <w:sz w:val="22"/>
          <w:szCs w:val="22"/>
        </w:rPr>
      </w:pPr>
      <w:r>
        <w:rPr>
          <w:bCs/>
          <w:sz w:val="22"/>
          <w:szCs w:val="22"/>
        </w:rPr>
        <w:t>контакты и должность представителей Субподрядчика, ответственных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w:t>
      </w:r>
    </w:p>
    <w:p>
      <w:pPr>
        <w:pStyle w:val="ListParagraph"/>
        <w:numPr>
          <w:ilvl w:val="0"/>
          <w:numId w:val="13"/>
        </w:numPr>
        <w:shd w:val="clear" w:color="auto" w:fill="FFFFFF"/>
        <w:tabs>
          <w:tab w:val="clear" w:pos="708"/>
          <w:tab w:val="left" w:pos="709" w:leader="none"/>
        </w:tabs>
        <w:ind w:left="0" w:firstLine="567"/>
        <w:jc w:val="both"/>
        <w:rPr>
          <w:bCs/>
          <w:sz w:val="22"/>
          <w:szCs w:val="22"/>
        </w:rPr>
      </w:pPr>
      <w:r>
        <w:rPr>
          <w:bCs/>
          <w:sz w:val="22"/>
          <w:szCs w:val="22"/>
        </w:rPr>
        <w:t xml:space="preserve">контакты и должность представителей Субподрядчика, ответственных за пожарную безопасность помещений, переданных Генеральным подрядчиком Субподрядчику по </w:t>
      </w:r>
      <w:r>
        <w:rPr>
          <w:sz w:val="22"/>
          <w:szCs w:val="22"/>
        </w:rPr>
        <w:t>соответствующим актам сдачи-приемки (Приложение № 4.1 к Договору) в соответствии с пунктами 2.1.2 и 2.1.3 Договора.</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 xml:space="preserve">Обеспечить сохранность переданных Генеральным подрядчиком по соответствующим актам сдачи-приемки мест (помещений), технической и иной документации, оборудования и инструмента, а также возврат их Генеральному подрядчику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2.2.4 и разделе 15 Договора, – не позднее 3 (трех) рабочих дней с даты получения соответствующего требования Генерального подрядчика. </w:t>
      </w:r>
    </w:p>
    <w:p>
      <w:pPr>
        <w:pStyle w:val="ListParagraph"/>
        <w:numPr>
          <w:ilvl w:val="2"/>
          <w:numId w:val="3"/>
        </w:numPr>
        <w:shd w:val="clear" w:color="auto" w:fill="FFFFFF"/>
        <w:tabs>
          <w:tab w:val="clear" w:pos="708"/>
          <w:tab w:val="left" w:pos="1418" w:leader="none"/>
        </w:tabs>
        <w:ind w:left="0" w:firstLine="567"/>
        <w:jc w:val="both"/>
        <w:rPr>
          <w:sz w:val="22"/>
          <w:szCs w:val="22"/>
        </w:rPr>
      </w:pPr>
      <w:r>
        <w:rPr>
          <w:sz w:val="22"/>
          <w:szCs w:val="22"/>
        </w:rPr>
        <w:t>Обеспечить наличие допусков, разрешений и лицензий, необходимых для производства Работ.</w:t>
      </w:r>
    </w:p>
    <w:p>
      <w:pPr>
        <w:pStyle w:val="ListParagraph"/>
        <w:shd w:val="clear" w:color="auto" w:fill="FFFFFF"/>
        <w:tabs>
          <w:tab w:val="clear" w:pos="708"/>
          <w:tab w:val="left" w:pos="0" w:leader="none"/>
          <w:tab w:val="left" w:pos="1418" w:leader="none"/>
        </w:tabs>
        <w:ind w:left="0" w:firstLine="567"/>
        <w:jc w:val="both"/>
        <w:rPr>
          <w:sz w:val="22"/>
          <w:szCs w:val="22"/>
        </w:rPr>
      </w:pPr>
      <w:r>
        <w:rPr>
          <w:sz w:val="22"/>
          <w:szCs w:val="22"/>
        </w:rPr>
        <w:t>Субподрядчик обязан незамедлительно, но в любом случае не позднее рабочего дня, следующего за днем наступления соответствующего обстоятельства, сообщать Генеральному подрядчику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Субподрядчиком своих обязательств по Договору</w:t>
      </w:r>
      <w:r>
        <w:rPr>
          <w:bCs/>
          <w:sz w:val="22"/>
          <w:szCs w:val="22"/>
        </w:rPr>
        <w:t xml:space="preserve">, </w:t>
      </w:r>
      <w:r>
        <w:rPr>
          <w:sz w:val="22"/>
          <w:szCs w:val="22"/>
        </w:rPr>
        <w:t xml:space="preserve">а также в разумный срок обеспечить получение соответствующих допусков, разрешений и лицензий в срок, обеспечивающих надлежащее исполнение Субподрядчиком обязательств по Договору. </w:t>
      </w:r>
    </w:p>
    <w:p>
      <w:pPr>
        <w:pStyle w:val="ListParagraph"/>
        <w:shd w:val="clear" w:color="auto" w:fill="FFFFFF"/>
        <w:tabs>
          <w:tab w:val="clear" w:pos="708"/>
          <w:tab w:val="left" w:pos="0" w:leader="none"/>
          <w:tab w:val="left" w:pos="1418" w:leader="none"/>
        </w:tabs>
        <w:ind w:left="0" w:firstLine="567"/>
        <w:jc w:val="both"/>
        <w:rPr>
          <w:sz w:val="22"/>
          <w:szCs w:val="22"/>
        </w:rPr>
      </w:pPr>
      <w:r>
        <w:rPr>
          <w:sz w:val="22"/>
          <w:szCs w:val="22"/>
        </w:rPr>
        <w:t>Если в процессе выполнения Работ по Договору законом или иным нормативным правовым актом будет установлена обязанность Субподрядчика получить дополнительные допуски, разрешения и/или лицензии, Субподрядчик обязан направить Генеральному подрядчику соответствующее письменное уведомление, а также в разумный срок получить необходимые допуски, разрешения и/или лицензии и направить их копии Генеральному подрядчику.</w:t>
      </w:r>
    </w:p>
    <w:p>
      <w:pPr>
        <w:pStyle w:val="ListParagraph"/>
        <w:shd w:val="clear" w:color="auto" w:fill="FFFFFF"/>
        <w:tabs>
          <w:tab w:val="clear" w:pos="708"/>
          <w:tab w:val="left" w:pos="0" w:leader="none"/>
          <w:tab w:val="left" w:pos="1418" w:leader="none"/>
        </w:tabs>
        <w:ind w:left="0" w:firstLine="567"/>
        <w:jc w:val="both"/>
        <w:rPr>
          <w:sz w:val="22"/>
          <w:szCs w:val="22"/>
        </w:rPr>
      </w:pPr>
      <w:r>
        <w:rPr>
          <w:sz w:val="22"/>
          <w:szCs w:val="22"/>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Субподрядчик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3"/>
        </w:numPr>
        <w:shd w:val="clear" w:color="auto" w:fill="FFFFFF"/>
        <w:tabs>
          <w:tab w:val="clear" w:pos="708"/>
          <w:tab w:val="left" w:pos="1418" w:leader="none"/>
        </w:tabs>
        <w:ind w:left="0" w:firstLine="567"/>
        <w:jc w:val="both"/>
        <w:rPr>
          <w:sz w:val="22"/>
          <w:szCs w:val="22"/>
        </w:rPr>
      </w:pPr>
      <w:r>
        <w:rPr>
          <w:sz w:val="22"/>
          <w:szCs w:val="22"/>
        </w:rPr>
        <w:t>Обеспечить:</w:t>
      </w:r>
    </w:p>
    <w:p>
      <w:pPr>
        <w:pStyle w:val="ListParagraph"/>
        <w:numPr>
          <w:ilvl w:val="0"/>
          <w:numId w:val="14"/>
        </w:numPr>
        <w:shd w:val="clear" w:color="auto" w:fill="FFFFFF"/>
        <w:tabs>
          <w:tab w:val="clear" w:pos="708"/>
          <w:tab w:val="left" w:pos="567" w:leader="none"/>
        </w:tabs>
        <w:ind w:left="0" w:firstLine="567"/>
        <w:jc w:val="both"/>
        <w:rPr>
          <w:bCs/>
          <w:sz w:val="22"/>
          <w:szCs w:val="22"/>
        </w:rPr>
      </w:pPr>
      <w:r>
        <w:rPr>
          <w:bCs/>
          <w:sz w:val="22"/>
          <w:szCs w:val="22"/>
        </w:rPr>
        <w:t xml:space="preserve">участие в саморегулируемой организации, основанной на членстве лиц, </w:t>
      </w:r>
      <w:r>
        <w:rPr>
          <w:sz w:val="22"/>
          <w:szCs w:val="22"/>
        </w:rPr>
        <w:t>осуществляющих строительство</w:t>
      </w:r>
      <w:r>
        <w:rPr>
          <w:bCs/>
          <w:sz w:val="22"/>
          <w:szCs w:val="22"/>
        </w:rPr>
        <w:t xml:space="preserve"> (с учетом исключений, предусмотренных законодательством Российской Федерации);</w:t>
      </w:r>
    </w:p>
    <w:p>
      <w:pPr>
        <w:pStyle w:val="ListParagraph"/>
        <w:numPr>
          <w:ilvl w:val="0"/>
          <w:numId w:val="14"/>
        </w:numPr>
        <w:tabs>
          <w:tab w:val="clear" w:pos="708"/>
          <w:tab w:val="left" w:pos="567" w:leader="none"/>
        </w:tabs>
        <w:ind w:left="0" w:firstLine="567"/>
        <w:jc w:val="both"/>
        <w:rPr>
          <w:bCs/>
          <w:sz w:val="22"/>
          <w:szCs w:val="22"/>
        </w:rPr>
      </w:pPr>
      <w:r>
        <w:rPr>
          <w:bCs/>
          <w:sz w:val="22"/>
          <w:szCs w:val="22"/>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sz w:val="22"/>
          <w:szCs w:val="22"/>
        </w:rPr>
        <w:t>Выполнять</w:t>
      </w:r>
      <w:r>
        <w:rPr>
          <w:bCs/>
          <w:sz w:val="22"/>
          <w:szCs w:val="22"/>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Субподрядчиком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Генеральному подрядчику до начала производства Работ. </w:t>
      </w:r>
    </w:p>
    <w:p>
      <w:pPr>
        <w:pStyle w:val="ListParagraph"/>
        <w:shd w:val="clear" w:color="auto" w:fill="FFFFFF"/>
        <w:tabs>
          <w:tab w:val="clear" w:pos="708"/>
          <w:tab w:val="left" w:pos="0" w:leader="none"/>
          <w:tab w:val="left" w:pos="1418" w:leader="none"/>
        </w:tabs>
        <w:ind w:left="0" w:firstLine="567"/>
        <w:jc w:val="both"/>
        <w:rPr>
          <w:bCs/>
          <w:sz w:val="22"/>
          <w:szCs w:val="22"/>
        </w:rPr>
      </w:pPr>
      <w:r>
        <w:rPr>
          <w:bCs/>
          <w:sz w:val="22"/>
          <w:szCs w:val="22"/>
        </w:rPr>
        <w:t>Субподрядчик обязуется письменно согласовать с Генеральным подрядчиком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В случаях, установленных правилами пропускного и внутриобъектового режима Заказчика, предварительно согласовать с Генеральным подрядчиком пофамильные списки персонала, задействованного при производстве Работ.</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Генерального подрядчика и Заказчика. </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Обеспечить в соответствии с законодательством Российской Федерации согласие физических лиц, персональные данные которых должны быть переданы Генеральному подрядчику и/или Заказчику по условиям Договора, на такую передачу, а также осуществление Генеральным подрядчиком и/или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Генерального подрядчика предоставить документы, подтверждающие получение такого согласия.</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В случае применения контролирующими органами, либо Заказчиком штрафных санкций к Генеральному подрядчику по фактам нарушения Субподрядчиком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Генеральному подрядчику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Предоставить Генеральному подрядчику в полном объеме необходимую для приемки Работ приемо-сдаточную и исполнительную документацию</w:t>
      </w:r>
      <w:r>
        <w:rPr>
          <w:sz w:val="22"/>
          <w:szCs w:val="22"/>
        </w:rPr>
        <w:t xml:space="preserve"> </w:t>
      </w:r>
      <w:r>
        <w:rPr>
          <w:bCs/>
          <w:sz w:val="22"/>
          <w:szCs w:val="22"/>
        </w:rPr>
        <w:t xml:space="preserve">в 3 (трех) экземплярах. </w:t>
      </w:r>
    </w:p>
    <w:p>
      <w:pPr>
        <w:pStyle w:val="ListParagraph"/>
        <w:shd w:val="clear" w:color="auto" w:fill="FFFFFF"/>
        <w:tabs>
          <w:tab w:val="clear" w:pos="708"/>
          <w:tab w:val="left" w:pos="0" w:leader="none"/>
        </w:tabs>
        <w:ind w:left="0" w:firstLine="567"/>
        <w:jc w:val="both"/>
        <w:rPr>
          <w:bCs/>
          <w:sz w:val="22"/>
          <w:szCs w:val="22"/>
        </w:rPr>
      </w:pPr>
      <w:r>
        <w:rPr>
          <w:bCs/>
          <w:sz w:val="22"/>
          <w:szCs w:val="22"/>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Генеральным подрядчиком местах, не допуская переполнения мест накопления. </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До даты сдачи Генеральному подрядчику Результата Работ обеспечить за свой счет уборку места производства Работ, вывоз строительного мусора и отходов Субподрядчика, образовавшихся в ходе выполнения Работ, в места утилизации.</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 xml:space="preserve"> </w:t>
      </w:r>
      <w:r>
        <w:rPr>
          <w:bCs/>
          <w:sz w:val="22"/>
          <w:szCs w:val="22"/>
        </w:rPr>
        <w:t>Передать Генеральному подрядчику в полном объеме</w:t>
      </w:r>
      <w:r>
        <w:rPr>
          <w:sz w:val="22"/>
          <w:szCs w:val="22"/>
        </w:rPr>
        <w:t xml:space="preserve"> лом черных и цветных металлов, </w:t>
      </w:r>
      <w:r>
        <w:rPr>
          <w:bCs/>
          <w:sz w:val="22"/>
          <w:szCs w:val="22"/>
        </w:rPr>
        <w:t>образовавшийся в ходе выполнения Работ.</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Выполнять полученные в ходе исполнения Договора указания Генерального подрядчика,</w:t>
      </w:r>
      <w:r>
        <w:rPr>
          <w:sz w:val="22"/>
          <w:szCs w:val="22"/>
        </w:rPr>
        <w:t xml:space="preserve"> </w:t>
      </w:r>
      <w:r>
        <w:rPr>
          <w:bCs/>
          <w:sz w:val="22"/>
          <w:szCs w:val="22"/>
        </w:rPr>
        <w:t xml:space="preserve">если такие указания не противоречат условиям Договора и не представляют собой вмешательства в деятельность Субподрядчика. </w:t>
      </w:r>
    </w:p>
    <w:p>
      <w:pPr>
        <w:pStyle w:val="Normal"/>
        <w:shd w:val="clear" w:color="auto" w:fill="FFFFFF"/>
        <w:tabs>
          <w:tab w:val="clear" w:pos="708"/>
          <w:tab w:val="left" w:pos="0" w:leader="none"/>
          <w:tab w:val="left" w:pos="1418" w:leader="none"/>
        </w:tabs>
        <w:spacing w:lineRule="auto" w:line="240"/>
        <w:rPr>
          <w:bCs/>
          <w:sz w:val="22"/>
          <w:szCs w:val="22"/>
        </w:rPr>
      </w:pPr>
      <w:r>
        <w:rPr>
          <w:bCs/>
          <w:sz w:val="22"/>
          <w:szCs w:val="22"/>
        </w:rPr>
        <w:t xml:space="preserve">В случае, если такие указания могут привести к увеличению Цены Договора, Субподрядчик обязан письменно сообщить об этом Генеральному подрядчику не позднее 5 (пяти) календарных дней с даты получения соответствующего указания Генерального подрядчика,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0" w:leader="none"/>
          <w:tab w:val="left" w:pos="1418" w:leader="none"/>
        </w:tabs>
        <w:spacing w:lineRule="auto" w:line="240"/>
        <w:rPr>
          <w:bCs/>
          <w:sz w:val="22"/>
          <w:szCs w:val="22"/>
        </w:rPr>
      </w:pPr>
      <w:r>
        <w:rPr>
          <w:bCs/>
          <w:sz w:val="22"/>
          <w:szCs w:val="22"/>
        </w:rPr>
        <w:t xml:space="preserve">Субподрядчик не несет ответственности за возможные убытки, возникшие в результате исполнения указаний Генерального подрядчика, только если Субподрядчик письменно известил Генерального подрядчика о возможных негативных последствиях исполнения таких указаний в соответствии с пунктом 2.3.22.1 Договора. </w:t>
      </w:r>
    </w:p>
    <w:p>
      <w:pPr>
        <w:pStyle w:val="ListParagraph"/>
        <w:shd w:val="clear" w:color="auto" w:fill="FFFFFF"/>
        <w:tabs>
          <w:tab w:val="clear" w:pos="708"/>
          <w:tab w:val="left" w:pos="0" w:leader="none"/>
          <w:tab w:val="left" w:pos="1418" w:leader="none"/>
        </w:tabs>
        <w:ind w:left="0" w:firstLine="567"/>
        <w:jc w:val="both"/>
        <w:rPr>
          <w:bCs/>
          <w:sz w:val="22"/>
          <w:szCs w:val="22"/>
        </w:rPr>
      </w:pPr>
      <w:r>
        <w:rPr>
          <w:bCs/>
          <w:sz w:val="22"/>
          <w:szCs w:val="22"/>
        </w:rPr>
        <w:t xml:space="preserve">Субподрядчик не вправе отказаться от выполнения или задержать выполнение указаний Генерального подрядчика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Письменно известить Генерального подрядчика и до получения от него необходимых указаний приостановить Работу при обнаружении:</w:t>
      </w:r>
    </w:p>
    <w:p>
      <w:pPr>
        <w:pStyle w:val="ListParagraph"/>
        <w:numPr>
          <w:ilvl w:val="3"/>
          <w:numId w:val="3"/>
        </w:numPr>
        <w:shd w:val="clear" w:color="auto" w:fill="FFFFFF"/>
        <w:tabs>
          <w:tab w:val="clear" w:pos="708"/>
          <w:tab w:val="left" w:pos="1701" w:leader="none"/>
        </w:tabs>
        <w:ind w:left="0" w:firstLine="567"/>
        <w:jc w:val="both"/>
        <w:rPr>
          <w:bCs/>
          <w:sz w:val="22"/>
          <w:szCs w:val="22"/>
        </w:rPr>
      </w:pPr>
      <w:r>
        <w:rPr>
          <w:bCs/>
          <w:sz w:val="22"/>
          <w:szCs w:val="22"/>
        </w:rPr>
        <w:t xml:space="preserve">возможных неблагоприятных для Генерального подрядчика последствий выполнения его указаний – в любом случае не позднее момента начала выполнения таких указаний; </w:t>
      </w:r>
    </w:p>
    <w:p>
      <w:pPr>
        <w:pStyle w:val="ListParagraph"/>
        <w:numPr>
          <w:ilvl w:val="3"/>
          <w:numId w:val="3"/>
        </w:numPr>
        <w:shd w:val="clear" w:color="auto" w:fill="FFFFFF"/>
        <w:tabs>
          <w:tab w:val="clear" w:pos="708"/>
          <w:tab w:val="left" w:pos="1701" w:leader="none"/>
        </w:tabs>
        <w:ind w:left="0" w:firstLine="567"/>
        <w:jc w:val="both"/>
        <w:rPr>
          <w:bCs/>
          <w:sz w:val="22"/>
          <w:szCs w:val="22"/>
        </w:rPr>
      </w:pPr>
      <w:r>
        <w:rPr>
          <w:bCs/>
          <w:sz w:val="22"/>
          <w:szCs w:val="22"/>
        </w:rPr>
        <w:t>отклонения от требований действующих норм и правил, технической и иной документации, Договора и письменных указаний Генерального подрядчика,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3"/>
        </w:numPr>
        <w:shd w:val="clear" w:color="auto" w:fill="FFFFFF"/>
        <w:tabs>
          <w:tab w:val="clear" w:pos="708"/>
          <w:tab w:val="left" w:pos="1701" w:leader="none"/>
        </w:tabs>
        <w:ind w:left="0" w:firstLine="567"/>
        <w:jc w:val="both"/>
        <w:rPr>
          <w:bCs/>
          <w:sz w:val="22"/>
          <w:szCs w:val="22"/>
        </w:rPr>
      </w:pPr>
      <w:r>
        <w:rPr>
          <w:bCs/>
          <w:sz w:val="22"/>
          <w:szCs w:val="22"/>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0" w:leader="none"/>
          <w:tab w:val="left" w:pos="567" w:leader="none"/>
        </w:tabs>
        <w:ind w:left="0" w:firstLine="567"/>
        <w:jc w:val="both"/>
        <w:rPr>
          <w:bCs/>
          <w:sz w:val="22"/>
          <w:szCs w:val="22"/>
        </w:rPr>
      </w:pPr>
      <w:r>
        <w:rPr>
          <w:bCs/>
          <w:sz w:val="22"/>
          <w:szCs w:val="22"/>
        </w:rPr>
        <w:t>Невыполнение Субподрядчиком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Письменно уведомлять</w:t>
      </w:r>
      <w:r>
        <w:rPr>
          <w:sz w:val="22"/>
          <w:szCs w:val="22"/>
        </w:rPr>
        <w:t xml:space="preserve"> Генерального подрядчика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5"/>
        </w:numPr>
        <w:ind w:left="0" w:right="23" w:firstLine="567"/>
        <w:jc w:val="both"/>
        <w:rPr>
          <w:sz w:val="22"/>
          <w:szCs w:val="22"/>
        </w:rPr>
      </w:pPr>
      <w:r>
        <w:rPr>
          <w:sz w:val="22"/>
          <w:szCs w:val="22"/>
        </w:rPr>
        <w:t>аварии – в течение 2 (двух) часов;</w:t>
      </w:r>
    </w:p>
    <w:p>
      <w:pPr>
        <w:pStyle w:val="ListParagraph"/>
        <w:numPr>
          <w:ilvl w:val="0"/>
          <w:numId w:val="15"/>
        </w:numPr>
        <w:ind w:left="0" w:right="23" w:firstLine="567"/>
        <w:jc w:val="both"/>
        <w:rPr>
          <w:sz w:val="22"/>
          <w:szCs w:val="22"/>
        </w:rPr>
      </w:pPr>
      <w:r>
        <w:rPr>
          <w:sz w:val="22"/>
          <w:szCs w:val="22"/>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5"/>
        </w:numPr>
        <w:ind w:left="0" w:right="23" w:firstLine="567"/>
        <w:jc w:val="both"/>
        <w:rPr>
          <w:sz w:val="22"/>
          <w:szCs w:val="22"/>
        </w:rPr>
      </w:pPr>
      <w:r>
        <w:rPr>
          <w:sz w:val="22"/>
          <w:szCs w:val="22"/>
        </w:rPr>
        <w:t>хищении и иных противоправных действиях – в течение 24 (двадцати четырех) часов;</w:t>
      </w:r>
    </w:p>
    <w:p>
      <w:pPr>
        <w:pStyle w:val="ListParagraph"/>
        <w:numPr>
          <w:ilvl w:val="0"/>
          <w:numId w:val="15"/>
        </w:numPr>
        <w:ind w:left="0" w:right="23" w:firstLine="567"/>
        <w:jc w:val="both"/>
        <w:rPr>
          <w:sz w:val="22"/>
          <w:szCs w:val="22"/>
        </w:rPr>
      </w:pPr>
      <w:r>
        <w:rPr>
          <w:sz w:val="22"/>
          <w:szCs w:val="22"/>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5"/>
        </w:numPr>
        <w:ind w:left="0" w:right="23" w:firstLine="567"/>
        <w:jc w:val="both"/>
        <w:rPr>
          <w:sz w:val="22"/>
          <w:szCs w:val="22"/>
        </w:rPr>
      </w:pPr>
      <w:r>
        <w:rPr>
          <w:sz w:val="22"/>
          <w:szCs w:val="22"/>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5"/>
        </w:numPr>
        <w:ind w:left="0" w:right="23" w:firstLine="567"/>
        <w:jc w:val="both"/>
        <w:rPr>
          <w:sz w:val="22"/>
          <w:szCs w:val="22"/>
        </w:rPr>
      </w:pPr>
      <w:r>
        <w:rPr>
          <w:sz w:val="22"/>
          <w:szCs w:val="22"/>
        </w:rPr>
        <w:t>иных обстоятельствах, фактах, сообщениях в средствах массовой информации – в течение 24 (двадцати четырех) часов.</w:t>
      </w:r>
    </w:p>
    <w:p>
      <w:pPr>
        <w:pStyle w:val="ListParagraph"/>
        <w:numPr>
          <w:ilvl w:val="2"/>
          <w:numId w:val="3"/>
        </w:numPr>
        <w:shd w:val="clear" w:color="auto" w:fill="FFFFFF"/>
        <w:tabs>
          <w:tab w:val="clear" w:pos="708"/>
          <w:tab w:val="left" w:pos="1418" w:leader="none"/>
        </w:tabs>
        <w:ind w:left="0" w:firstLine="567"/>
        <w:jc w:val="both"/>
        <w:rPr>
          <w:sz w:val="22"/>
          <w:szCs w:val="22"/>
        </w:rPr>
      </w:pPr>
      <w:r>
        <w:rPr>
          <w:sz w:val="22"/>
          <w:szCs w:val="22"/>
        </w:rPr>
        <w:t>Нести риск случайной гибели и случайного повреждения мест (помещений), оборудования и инструмента, принятых от Генерального подрядчика в соответствии с пунктом 2.3.2 Договора, до момента их передачи (возврата) Генеральному подрядчику по соответствующим актам сдачи-приемки.</w:t>
      </w:r>
    </w:p>
    <w:p>
      <w:pPr>
        <w:pStyle w:val="ListParagraph"/>
        <w:numPr>
          <w:ilvl w:val="2"/>
          <w:numId w:val="3"/>
        </w:numPr>
        <w:shd w:val="clear" w:color="auto" w:fill="FFFFFF"/>
        <w:tabs>
          <w:tab w:val="clear" w:pos="708"/>
          <w:tab w:val="left" w:pos="1418" w:leader="none"/>
        </w:tabs>
        <w:ind w:left="0" w:firstLine="567"/>
        <w:jc w:val="both"/>
        <w:rPr>
          <w:sz w:val="22"/>
          <w:szCs w:val="22"/>
        </w:rPr>
      </w:pPr>
      <w:r>
        <w:rPr>
          <w:sz w:val="22"/>
          <w:szCs w:val="22"/>
        </w:rPr>
        <w:t>По требованию и в сроки, установленные Генеральный подрядчиком,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Генеральным подрядчиком отступлениями от требований Договора.</w:t>
      </w:r>
    </w:p>
    <w:p>
      <w:pPr>
        <w:pStyle w:val="ListParagraph"/>
        <w:shd w:val="clear" w:color="auto" w:fill="FFFFFF"/>
        <w:tabs>
          <w:tab w:val="clear" w:pos="708"/>
          <w:tab w:val="left" w:pos="0" w:leader="none"/>
          <w:tab w:val="left" w:pos="1418" w:leader="none"/>
        </w:tabs>
        <w:ind w:left="0" w:firstLine="567"/>
        <w:jc w:val="both"/>
        <w:rPr>
          <w:sz w:val="22"/>
          <w:szCs w:val="22"/>
        </w:rPr>
      </w:pPr>
      <w:r>
        <w:rPr>
          <w:sz w:val="22"/>
          <w:szCs w:val="22"/>
        </w:rPr>
        <w:t>Субподрядчик обязан незамедлительно приступать к устранению недостатков, о которых ему стало известно.</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sz w:val="22"/>
          <w:szCs w:val="22"/>
        </w:rPr>
        <w:t xml:space="preserve">Письменно уведомлять Генерального подрядчика о необходимости проведения освидетельствования и/или приемки Скрытых работ. </w:t>
      </w:r>
    </w:p>
    <w:p>
      <w:pPr>
        <w:pStyle w:val="ListParagraph"/>
        <w:shd w:val="clear" w:color="auto" w:fill="FFFFFF"/>
        <w:tabs>
          <w:tab w:val="clear" w:pos="708"/>
          <w:tab w:val="left" w:pos="0" w:leader="none"/>
          <w:tab w:val="left" w:pos="1418" w:leader="none"/>
        </w:tabs>
        <w:ind w:left="0" w:firstLine="567"/>
        <w:jc w:val="both"/>
        <w:rPr>
          <w:bCs/>
          <w:sz w:val="22"/>
          <w:szCs w:val="22"/>
        </w:rPr>
      </w:pPr>
      <w:r>
        <w:rPr>
          <w:sz w:val="22"/>
          <w:szCs w:val="22"/>
        </w:rPr>
        <w:t>Указанное уведомление должно быть получено Генеральным подрядчиком заблаговременно</w:t>
      </w:r>
      <w:r>
        <w:rPr>
          <w:bCs/>
          <w:sz w:val="22"/>
          <w:szCs w:val="22"/>
        </w:rPr>
        <w:t xml:space="preserve">, но не позднее, чем за </w:t>
      </w:r>
      <w:r>
        <w:rPr>
          <w:sz w:val="22"/>
          <w:szCs w:val="22"/>
        </w:rPr>
        <w:t>2 (два)</w:t>
      </w:r>
      <w:r>
        <w:rPr>
          <w:bCs/>
          <w:sz w:val="22"/>
          <w:szCs w:val="22"/>
        </w:rPr>
        <w:t xml:space="preserve"> рабочих дня до начала освидетельствования. В случае если Субподрядчиком произведено закрытие Скрытых работ без их освидетельствования представителем Генерального подрядчика, то Субподрядчик, по указанию Генерального подрядчика,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Генерального подрядчика, надлежащим образом уведомленного о месте и времени проведения освидетельствования и/или приемки Скрытых работ.</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 xml:space="preserve">Освободить Генерального подрядчика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Субподрядчиком и/или привлеченными им субсубподрядчиками вреда жизни или здоровью людей, имуществу Генерального подрядчика и/или Генеральный подрядчика или третьих лиц, а также фактам нарушения Субподрядчиком и/или привлеченными им субсубподрядчиками правил пожарной безопасности, техники безопасности, требований природоохранного законодательства, </w:t>
      </w:r>
      <w:r>
        <w:rPr>
          <w:sz w:val="22"/>
          <w:szCs w:val="22"/>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sz w:val="22"/>
          <w:szCs w:val="22"/>
        </w:rPr>
        <w:t xml:space="preserve">, </w:t>
      </w:r>
      <w:r>
        <w:rPr>
          <w:bCs/>
          <w:sz w:val="22"/>
          <w:szCs w:val="22"/>
        </w:rPr>
        <w:t>без какого-либо ограничения размера такого возмещения.</w:t>
      </w:r>
    </w:p>
    <w:p>
      <w:pPr>
        <w:pStyle w:val="ListParagraph"/>
        <w:shd w:val="clear" w:color="auto" w:fill="FFFFFF"/>
        <w:tabs>
          <w:tab w:val="clear" w:pos="708"/>
          <w:tab w:val="left" w:pos="0" w:leader="none"/>
          <w:tab w:val="left" w:pos="1418" w:leader="none"/>
        </w:tabs>
        <w:ind w:left="0" w:firstLine="567"/>
        <w:jc w:val="both"/>
        <w:rPr>
          <w:bCs/>
          <w:sz w:val="22"/>
          <w:szCs w:val="22"/>
        </w:rPr>
      </w:pPr>
      <w:r>
        <w:rPr>
          <w:bCs/>
          <w:sz w:val="22"/>
          <w:szCs w:val="22"/>
        </w:rPr>
        <w:t xml:space="preserve">В случае, когда один или несколько соответствующих рисков были застрахованы Генеральным подрядчиком или в его пользу, возместить ущерб в пользу Генерального подрядчика в части, не подлежащей возмещению по договору (-ам) страхования. </w:t>
      </w:r>
    </w:p>
    <w:p>
      <w:pPr>
        <w:pStyle w:val="ListParagraph"/>
        <w:numPr>
          <w:ilvl w:val="2"/>
          <w:numId w:val="3"/>
        </w:numPr>
        <w:shd w:val="clear" w:color="auto" w:fill="FFFFFF"/>
        <w:tabs>
          <w:tab w:val="clear" w:pos="708"/>
          <w:tab w:val="left" w:pos="1418" w:leader="none"/>
        </w:tabs>
        <w:ind w:left="0" w:firstLine="567"/>
        <w:jc w:val="both"/>
        <w:rPr>
          <w:bCs/>
          <w:sz w:val="22"/>
          <w:szCs w:val="22"/>
        </w:rPr>
      </w:pPr>
      <w:r>
        <w:rPr>
          <w:bCs/>
          <w:sz w:val="22"/>
          <w:szCs w:val="22"/>
        </w:rPr>
        <w:t>В случае предъявления налоговыми органами претензий и требований к Генеральному подрядчику, связанных с недобросовестностью субсубподрядчиков (любого лица из цепочки субсубподрядчиков),</w:t>
      </w:r>
      <w:r>
        <w:rPr>
          <w:sz w:val="22"/>
          <w:szCs w:val="22"/>
        </w:rPr>
        <w:t xml:space="preserve"> </w:t>
      </w:r>
      <w:r>
        <w:rPr>
          <w:bCs/>
          <w:sz w:val="22"/>
          <w:szCs w:val="22"/>
        </w:rPr>
        <w:t xml:space="preserve">в том числе поставщиков Материально-технических ресурсов, привлеченных Субподрядчиком к выполнению Работ по Договору, компенсировать все убытки Генерального подрядчика, вызванные такими претензиями и требованиями.  </w:t>
      </w:r>
    </w:p>
    <w:p>
      <w:pPr>
        <w:pStyle w:val="ListParagraph"/>
        <w:numPr>
          <w:ilvl w:val="2"/>
          <w:numId w:val="3"/>
        </w:numPr>
        <w:shd w:val="clear" w:color="auto" w:fill="FFFFFF"/>
        <w:tabs>
          <w:tab w:val="clear" w:pos="708"/>
          <w:tab w:val="left" w:pos="1418" w:leader="none"/>
        </w:tabs>
        <w:ind w:left="0" w:firstLine="567"/>
        <w:jc w:val="both"/>
        <w:rPr>
          <w:color w:val="000000"/>
          <w:sz w:val="22"/>
          <w:szCs w:val="22"/>
        </w:rPr>
      </w:pPr>
      <w:r>
        <w:rPr>
          <w:color w:val="000000"/>
          <w:sz w:val="22"/>
          <w:szCs w:val="22"/>
        </w:rPr>
        <w:t>Принять у Генерального подрядчика в порядке, установленном Приложением № 7 к Договору, необходимые Давальческие материалы и запасные части, перечень которых указан в Приложении № 6 к Договору.</w:t>
      </w:r>
    </w:p>
    <w:p>
      <w:pPr>
        <w:pStyle w:val="ListParagraph"/>
        <w:numPr>
          <w:ilvl w:val="2"/>
          <w:numId w:val="3"/>
        </w:numPr>
        <w:shd w:val="clear" w:color="auto" w:fill="FFFFFF"/>
        <w:tabs>
          <w:tab w:val="clear" w:pos="708"/>
          <w:tab w:val="left" w:pos="1418" w:leader="none"/>
        </w:tabs>
        <w:ind w:left="0" w:firstLine="567"/>
        <w:jc w:val="both"/>
        <w:rPr>
          <w:color w:val="000000"/>
          <w:sz w:val="22"/>
          <w:szCs w:val="22"/>
        </w:rPr>
      </w:pPr>
      <w:r>
        <w:rPr>
          <w:color w:val="000000"/>
          <w:sz w:val="22"/>
          <w:szCs w:val="22"/>
        </w:rPr>
        <w:t>Обеспечить надлежащее хранение и использование Давальческих материалов и запасных частей, полученных от Генерального подрядчика, для целей реализации Договора, а также обеспечить исполнение иных обязательств, указанных в Приложении № 7 к Договору.</w:t>
      </w:r>
    </w:p>
    <w:p>
      <w:pPr>
        <w:pStyle w:val="ListParagraph"/>
        <w:numPr>
          <w:ilvl w:val="2"/>
          <w:numId w:val="3"/>
        </w:numPr>
        <w:shd w:val="clear" w:color="auto" w:fill="FFFFFF"/>
        <w:tabs>
          <w:tab w:val="clear" w:pos="708"/>
          <w:tab w:val="left" w:pos="1418" w:leader="none"/>
        </w:tabs>
        <w:suppressAutoHyphens w:val="false"/>
        <w:ind w:left="0" w:firstLine="567"/>
        <w:jc w:val="both"/>
        <w:rPr>
          <w:bCs/>
          <w:sz w:val="22"/>
          <w:szCs w:val="22"/>
        </w:rPr>
      </w:pPr>
      <w:r>
        <w:rPr>
          <w:bCs/>
          <w:sz w:val="22"/>
          <w:szCs w:val="22"/>
        </w:rPr>
        <w:t xml:space="preserve">Обеспечить требуемое в соответствии с законодательством Российской Федерации согласие физических лиц, персональные данные которых должны быть переданы по Договору Генеральному подрядчику, с такой передачей, а также с осуществляемой Генеральным подрядчиком обработкой, анализом, проверкой и хранением таких персональных данных. По требованию Генерального подрядчика предоставить документы, подтверждающие получение такого согласия. </w:t>
      </w:r>
    </w:p>
    <w:p>
      <w:pPr>
        <w:pStyle w:val="ListParagraph"/>
        <w:tabs>
          <w:tab w:val="clear" w:pos="708"/>
          <w:tab w:val="left" w:pos="0" w:leader="none"/>
          <w:tab w:val="left" w:pos="1418" w:leader="none"/>
        </w:tabs>
        <w:ind w:left="0" w:firstLine="567"/>
        <w:jc w:val="both"/>
        <w:rPr>
          <w:sz w:val="22"/>
          <w:szCs w:val="22"/>
        </w:rPr>
      </w:pPr>
      <w:r>
        <w:rPr>
          <w:sz w:val="22"/>
          <w:szCs w:val="22"/>
        </w:rPr>
        <w:t>2.3.32. Субподрядчик обязан представить Генеральному подрядчику счет-фактуру/УПД, выставленный в сроки и оформленный в порядке, установленном законодательством Российской Федерации. В случае нарушения Субподрядчиком данного требования он обязан произвести замену счета-фактуры/УПД в течение 3 (трех) рабочих дней с даты получения соответствующего письменного требования Генерального подрядчика. В случае непредставления Субподрядчиком в течение 5 (пяти) календарных дней с даты получения авансового платежа счета-фактуры/УПД, подтверждающего право Генерального Подрядчика на вычет НДС, уплаченного дополнительно к такому авансу, Субподрядчик обязан в тот же срок возвратить Генеральному подрядчику разницу между суммой, фактически перечисленной Субподрядчиком, и суммой соответствующего авансового платежа, взятого без учета НДС.</w:t>
      </w:r>
    </w:p>
    <w:p>
      <w:pPr>
        <w:pStyle w:val="ListParagraph"/>
        <w:tabs>
          <w:tab w:val="clear" w:pos="708"/>
          <w:tab w:val="left" w:pos="0" w:leader="none"/>
          <w:tab w:val="left" w:pos="1418" w:leader="none"/>
        </w:tabs>
        <w:ind w:left="0" w:firstLine="567"/>
        <w:jc w:val="both"/>
        <w:rPr>
          <w:sz w:val="22"/>
          <w:szCs w:val="22"/>
        </w:rPr>
      </w:pPr>
      <w:r>
        <w:rPr>
          <w:sz w:val="22"/>
          <w:szCs w:val="22"/>
        </w:rPr>
        <w:t xml:space="preserve">2.3.33. Предоставлять Генеральному подрядчику одновременно с приемо-сдаточной и исполнительной документацией, указанной в п. 2.3.14 Договора, Справку о фактических трудозатратах при выполнении Работ (по форме </w:t>
      </w:r>
      <w:r>
        <w:rPr>
          <w:b/>
          <w:sz w:val="22"/>
          <w:szCs w:val="22"/>
        </w:rPr>
        <w:t>Приложения № 8</w:t>
      </w:r>
      <w:r>
        <w:rPr>
          <w:sz w:val="22"/>
          <w:szCs w:val="22"/>
        </w:rPr>
        <w:t xml:space="preserve"> к Договору).</w:t>
      </w:r>
    </w:p>
    <w:p>
      <w:pPr>
        <w:pStyle w:val="ListParagraph"/>
        <w:numPr>
          <w:ilvl w:val="0"/>
          <w:numId w:val="0"/>
        </w:numPr>
        <w:shd w:val="clear" w:color="auto" w:fill="FFFFFF"/>
        <w:tabs>
          <w:tab w:val="clear" w:pos="708"/>
          <w:tab w:val="left" w:pos="1418" w:leader="none"/>
        </w:tabs>
        <w:ind w:left="0" w:hanging="0"/>
        <w:jc w:val="both"/>
        <w:rPr>
          <w:sz w:val="22"/>
          <w:szCs w:val="22"/>
        </w:rPr>
      </w:pPr>
      <w:r>
        <w:rPr>
          <w:sz w:val="22"/>
          <w:szCs w:val="22"/>
        </w:rPr>
        <w:t xml:space="preserve">        </w:t>
      </w:r>
      <w:r>
        <w:rPr>
          <w:sz w:val="22"/>
          <w:szCs w:val="22"/>
        </w:rPr>
        <w:t xml:space="preserve">2.3.34. Исполнять иные обязанности, предусмотренные Договором и </w:t>
      </w:r>
      <w:r>
        <w:rPr>
          <w:bCs/>
          <w:sz w:val="22"/>
          <w:szCs w:val="22"/>
        </w:rPr>
        <w:t>законодательством Российской Федерации.</w:t>
      </w:r>
      <w:r>
        <w:rPr>
          <w:sz w:val="22"/>
          <w:szCs w:val="22"/>
        </w:rPr>
        <w:t xml:space="preserve"> </w:t>
      </w:r>
    </w:p>
    <w:p>
      <w:pPr>
        <w:pStyle w:val="ListParagraph"/>
        <w:numPr>
          <w:ilvl w:val="0"/>
          <w:numId w:val="0"/>
        </w:numPr>
        <w:shd w:val="clear" w:color="auto" w:fill="FFFFFF"/>
        <w:tabs>
          <w:tab w:val="clear" w:pos="708"/>
          <w:tab w:val="left" w:pos="1134" w:leader="none"/>
        </w:tabs>
        <w:ind w:left="0" w:hanging="0"/>
        <w:jc w:val="both"/>
        <w:rPr>
          <w:bCs/>
          <w:sz w:val="22"/>
          <w:szCs w:val="22"/>
        </w:rPr>
      </w:pPr>
      <w:r>
        <w:rPr>
          <w:bCs/>
          <w:sz w:val="22"/>
          <w:szCs w:val="22"/>
          <w:u w:val="none"/>
        </w:rPr>
        <w:t xml:space="preserve">           </w:t>
      </w:r>
      <w:r>
        <w:rPr>
          <w:bCs/>
          <w:sz w:val="22"/>
          <w:szCs w:val="22"/>
          <w:u w:val="single"/>
        </w:rPr>
        <w:t>2.4. Субподрядчик имеет право</w:t>
      </w:r>
      <w:r>
        <w:rPr>
          <w:bCs/>
          <w:sz w:val="22"/>
          <w:szCs w:val="22"/>
        </w:rPr>
        <w:t>:</w:t>
      </w:r>
    </w:p>
    <w:p>
      <w:pPr>
        <w:pStyle w:val="ListParagraph"/>
        <w:numPr>
          <w:ilvl w:val="2"/>
          <w:numId w:val="21"/>
        </w:numPr>
        <w:shd w:val="clear" w:color="auto" w:fill="FFFFFF"/>
        <w:tabs>
          <w:tab w:val="clear" w:pos="708"/>
          <w:tab w:val="left" w:pos="1418" w:leader="none"/>
        </w:tabs>
        <w:ind w:left="3907" w:hanging="3340"/>
        <w:jc w:val="both"/>
        <w:rPr>
          <w:bCs/>
          <w:sz w:val="22"/>
          <w:szCs w:val="22"/>
        </w:rPr>
      </w:pPr>
      <w:r>
        <w:rPr>
          <w:bCs/>
          <w:sz w:val="22"/>
          <w:szCs w:val="22"/>
        </w:rPr>
        <w:t>Самостоятельно организовать выполнение Работ.</w:t>
      </w:r>
    </w:p>
    <w:p>
      <w:pPr>
        <w:pStyle w:val="ListParagraph"/>
        <w:shd w:val="clear" w:color="auto" w:fill="FFFFFF"/>
        <w:tabs>
          <w:tab w:val="clear" w:pos="708"/>
          <w:tab w:val="left" w:pos="1276" w:leader="none"/>
          <w:tab w:val="left" w:pos="1418" w:leader="none"/>
        </w:tabs>
        <w:ind w:left="0" w:firstLine="567"/>
        <w:jc w:val="both"/>
        <w:rPr>
          <w:b w:val="false"/>
          <w:bCs w:val="false"/>
          <w:sz w:val="22"/>
          <w:szCs w:val="22"/>
          <w:u w:val="single"/>
        </w:rPr>
      </w:pPr>
      <w:r>
        <w:rPr>
          <w:b w:val="false"/>
          <w:bCs w:val="false"/>
          <w:sz w:val="22"/>
          <w:szCs w:val="22"/>
          <w:u w:val="single"/>
        </w:rPr>
        <w:t>2.5. Иные права и обязанности Сторон:</w:t>
      </w:r>
    </w:p>
    <w:p>
      <w:pPr>
        <w:pStyle w:val="ListParagraph"/>
        <w:shd w:val="clear" w:color="auto" w:fill="FFFFFF"/>
        <w:tabs>
          <w:tab w:val="clear" w:pos="708"/>
          <w:tab w:val="left" w:pos="1276" w:leader="none"/>
          <w:tab w:val="left" w:pos="1418" w:leader="none"/>
        </w:tabs>
        <w:ind w:left="0" w:firstLine="567"/>
        <w:jc w:val="both"/>
        <w:rPr>
          <w:b w:val="false"/>
          <w:bCs w:val="false"/>
          <w:sz w:val="22"/>
          <w:szCs w:val="22"/>
        </w:rPr>
      </w:pPr>
      <w:r>
        <w:rPr>
          <w:b w:val="false"/>
          <w:bCs w:val="false"/>
          <w:sz w:val="22"/>
          <w:szCs w:val="22"/>
        </w:rPr>
        <w:t>2.5.1. Генеральный подрядчик имеет право приостанавливать производство Работ путем направления Субподрядчику соответствующего письменного требования в случае приостановления/расторжения основного договора, заключенного между Генеральным подрядчиком и Заказчиком.</w:t>
      </w:r>
    </w:p>
    <w:p>
      <w:pPr>
        <w:pStyle w:val="ListParagraph"/>
        <w:shd w:val="clear" w:color="auto" w:fill="FFFFFF"/>
        <w:tabs>
          <w:tab w:val="clear" w:pos="708"/>
          <w:tab w:val="left" w:pos="1276" w:leader="none"/>
          <w:tab w:val="left" w:pos="1418" w:leader="none"/>
        </w:tabs>
        <w:ind w:left="0" w:firstLine="567"/>
        <w:jc w:val="both"/>
        <w:rPr>
          <w:b w:val="false"/>
          <w:bCs w:val="false"/>
          <w:sz w:val="22"/>
          <w:szCs w:val="22"/>
        </w:rPr>
      </w:pPr>
      <w:r>
        <w:rPr>
          <w:b w:val="false"/>
          <w:bCs w:val="false"/>
          <w:sz w:val="22"/>
          <w:szCs w:val="22"/>
        </w:rPr>
        <w:t xml:space="preserve">2.5.2. В течение 10 (десяти) рабочих дней с даты подписания настоящего Договора Субподрядчик обязан разработать в соответствии с СНиП 12-01-2004 «Организация строительства» и согласовать в установленном порядке с Генеральным подрядчиком, а также с заинтересованными организациями проект производства работ (ППР). </w:t>
      </w:r>
    </w:p>
    <w:p>
      <w:pPr>
        <w:pStyle w:val="ListParagraph"/>
        <w:shd w:val="clear" w:color="auto" w:fill="FFFFFF"/>
        <w:tabs>
          <w:tab w:val="clear" w:pos="708"/>
          <w:tab w:val="left" w:pos="1276" w:leader="none"/>
          <w:tab w:val="left" w:pos="1418" w:leader="none"/>
        </w:tabs>
        <w:ind w:left="0" w:firstLine="567"/>
        <w:jc w:val="both"/>
        <w:rPr>
          <w:b w:val="false"/>
          <w:bCs w:val="false"/>
          <w:sz w:val="22"/>
          <w:szCs w:val="22"/>
        </w:rPr>
      </w:pPr>
      <w:r>
        <w:rPr>
          <w:b w:val="false"/>
          <w:bCs w:val="false"/>
          <w:sz w:val="22"/>
          <w:szCs w:val="22"/>
        </w:rPr>
        <w:t>2.5.3. В случае уменьшения объемов работ, стоимости работ по договору подряда со стороны Заказчика, Генеральный подрядчик вправе в одностороннем порядке уменьшить объемы работ, а также стоимость работ по Договору, уведомив Субподрядчика об этом за 10 (десять) календарных дней.</w:t>
      </w:r>
    </w:p>
    <w:p>
      <w:pPr>
        <w:pStyle w:val="ListParagraph"/>
        <w:shd w:val="clear" w:color="auto" w:fill="FFFFFF"/>
        <w:tabs>
          <w:tab w:val="clear" w:pos="708"/>
          <w:tab w:val="left" w:pos="1276" w:leader="none"/>
          <w:tab w:val="left" w:pos="1418" w:leader="none"/>
        </w:tabs>
        <w:ind w:left="0" w:firstLine="567"/>
        <w:jc w:val="both"/>
        <w:rPr>
          <w:b w:val="false"/>
          <w:bCs w:val="false"/>
          <w:sz w:val="22"/>
          <w:szCs w:val="22"/>
        </w:rPr>
      </w:pPr>
      <w:r>
        <w:rPr>
          <w:b w:val="false"/>
          <w:bCs w:val="false"/>
          <w:sz w:val="22"/>
          <w:szCs w:val="22"/>
        </w:rPr>
      </w:r>
    </w:p>
    <w:p>
      <w:pPr>
        <w:pStyle w:val="ListParagraph"/>
        <w:numPr>
          <w:ilvl w:val="0"/>
          <w:numId w:val="21"/>
        </w:numPr>
        <w:shd w:val="clear" w:color="auto" w:fill="FFFFFF"/>
        <w:tabs>
          <w:tab w:val="clear" w:pos="708"/>
          <w:tab w:val="left" w:pos="284" w:leader="none"/>
        </w:tabs>
        <w:ind w:left="0" w:hanging="0"/>
        <w:jc w:val="center"/>
        <w:rPr>
          <w:sz w:val="22"/>
          <w:szCs w:val="22"/>
        </w:rPr>
      </w:pPr>
      <w:r>
        <w:rPr>
          <w:b/>
          <w:bCs/>
          <w:sz w:val="22"/>
          <w:szCs w:val="22"/>
        </w:rPr>
        <w:t>Цена Договора и порядок расчетов</w:t>
      </w:r>
    </w:p>
    <w:p>
      <w:pPr>
        <w:pStyle w:val="ListParagraph"/>
        <w:numPr>
          <w:ilvl w:val="1"/>
          <w:numId w:val="22"/>
        </w:numPr>
        <w:shd w:val="clear" w:color="auto" w:fill="FFFFFF"/>
        <w:tabs>
          <w:tab w:val="clear" w:pos="708"/>
          <w:tab w:val="left" w:pos="1134" w:leader="none"/>
        </w:tabs>
        <w:ind w:left="0" w:firstLine="567"/>
        <w:jc w:val="both"/>
        <w:rPr>
          <w:bCs/>
          <w:sz w:val="22"/>
          <w:szCs w:val="22"/>
        </w:rPr>
      </w:pPr>
      <w:bookmarkStart w:id="9" w:name="_Ref361335465"/>
      <w:r>
        <w:rPr>
          <w:bCs/>
          <w:sz w:val="22"/>
          <w:szCs w:val="22"/>
        </w:rPr>
        <w:t xml:space="preserve">Цена </w:t>
      </w:r>
      <w:r>
        <w:rPr>
          <w:sz w:val="22"/>
          <w:szCs w:val="22"/>
        </w:rPr>
        <w:t xml:space="preserve">Договора </w:t>
      </w:r>
      <w:r>
        <w:rPr>
          <w:bCs/>
          <w:sz w:val="22"/>
          <w:szCs w:val="22"/>
        </w:rPr>
        <w:t>в соответствии со Сводным сметным расчетом</w:t>
      </w:r>
      <w:r>
        <w:rPr>
          <w:sz w:val="22"/>
          <w:szCs w:val="22"/>
        </w:rPr>
        <w:t xml:space="preserve"> </w:t>
      </w:r>
      <w:r>
        <w:rPr>
          <w:bCs/>
          <w:sz w:val="22"/>
          <w:szCs w:val="22"/>
        </w:rPr>
        <w:t>(</w:t>
      </w:r>
      <w:r>
        <w:rPr>
          <w:b/>
          <w:bCs/>
          <w:sz w:val="22"/>
          <w:szCs w:val="22"/>
        </w:rPr>
        <w:t>Приложение № 3</w:t>
      </w:r>
      <w:r>
        <w:rPr>
          <w:bCs/>
          <w:sz w:val="22"/>
          <w:szCs w:val="22"/>
        </w:rPr>
        <w:t xml:space="preserve"> к Договору) является предельной и составляет </w:t>
      </w:r>
      <w:r>
        <w:rPr>
          <w:b/>
          <w:bCs/>
          <w:sz w:val="22"/>
          <w:szCs w:val="22"/>
        </w:rPr>
        <w:t>10 166 355 (</w:t>
      </w:r>
      <w:r>
        <w:rPr>
          <w:b/>
          <w:sz w:val="22"/>
          <w:szCs w:val="22"/>
        </w:rPr>
        <w:t>______________</w:t>
      </w:r>
      <w:r>
        <w:rPr>
          <w:b/>
          <w:bCs/>
          <w:sz w:val="22"/>
          <w:szCs w:val="22"/>
        </w:rPr>
        <w:t>) рублей 40 копеек без учёта НДС</w:t>
      </w:r>
      <w:r>
        <w:rPr>
          <w:bCs/>
          <w:sz w:val="22"/>
          <w:szCs w:val="22"/>
        </w:rPr>
        <w:t xml:space="preserve">, при этом НДС исчисляется дополнительно по ставке, установленной ст.164 Налогового кодекса РФ. </w:t>
      </w:r>
      <w:bookmarkEnd w:id="9"/>
    </w:p>
    <w:p>
      <w:pPr>
        <w:pStyle w:val="ListParagraph"/>
        <w:widowControl/>
        <w:numPr>
          <w:ilvl w:val="0"/>
          <w:numId w:val="0"/>
        </w:numPr>
        <w:shd w:val="clear" w:color="auto" w:fill="FFFFFF"/>
        <w:tabs>
          <w:tab w:val="clear" w:pos="708"/>
          <w:tab w:val="left" w:pos="1134" w:leader="none"/>
        </w:tabs>
        <w:suppressAutoHyphens w:val="true"/>
        <w:bidi w:val="0"/>
        <w:spacing w:lineRule="auto" w:line="240" w:before="0" w:after="0"/>
        <w:ind w:left="0" w:right="0" w:hanging="0"/>
        <w:contextualSpacing/>
        <w:jc w:val="both"/>
        <w:rPr>
          <w:bCs/>
          <w:sz w:val="22"/>
          <w:szCs w:val="22"/>
        </w:rPr>
      </w:pPr>
      <w:r>
        <w:rPr>
          <w:bCs/>
          <w:sz w:val="22"/>
          <w:szCs w:val="22"/>
        </w:rPr>
        <w:t xml:space="preserve">        </w:t>
      </w:r>
      <w:r>
        <w:rPr>
          <w:bCs/>
          <w:sz w:val="22"/>
          <w:szCs w:val="22"/>
        </w:rPr>
        <w:t>Локальные сметные расчеты подлежат согласованию Сторонами не позднее истечения 30 (тридцати) календарных дней с даты согласования между Генеральным подрядчиком и Заказчиком аналогичных работ в Доходном договоре.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 с приложениями (Приложение № 4 к Договору) путем заключения дополнительного соглашения к Договору.</w:t>
      </w:r>
    </w:p>
    <w:p>
      <w:pPr>
        <w:pStyle w:val="ListParagraph"/>
        <w:numPr>
          <w:ilvl w:val="1"/>
          <w:numId w:val="22"/>
        </w:numPr>
        <w:shd w:val="clear" w:color="auto" w:fill="FFFFFF"/>
        <w:tabs>
          <w:tab w:val="clear" w:pos="708"/>
          <w:tab w:val="left" w:pos="1134" w:leader="none"/>
        </w:tabs>
        <w:ind w:left="0" w:firstLine="567"/>
        <w:jc w:val="both"/>
        <w:rPr>
          <w:bCs/>
          <w:sz w:val="22"/>
          <w:szCs w:val="22"/>
        </w:rPr>
      </w:pPr>
      <w:r>
        <w:rPr>
          <w:bCs/>
          <w:sz w:val="22"/>
          <w:szCs w:val="22"/>
        </w:rPr>
        <w:t>Цена Договора включает в себя прибыль Субподрядчика, а также все расходы и затраты Субподрядчика на:</w:t>
      </w:r>
    </w:p>
    <w:p>
      <w:pPr>
        <w:pStyle w:val="ListParagraph"/>
        <w:numPr>
          <w:ilvl w:val="2"/>
          <w:numId w:val="22"/>
        </w:numPr>
        <w:shd w:val="clear" w:color="auto" w:fill="FFFFFF"/>
        <w:tabs>
          <w:tab w:val="clear" w:pos="708"/>
          <w:tab w:val="left" w:pos="1418" w:leader="none"/>
        </w:tabs>
        <w:ind w:left="0" w:firstLine="567"/>
        <w:jc w:val="both"/>
        <w:rPr>
          <w:bCs/>
          <w:sz w:val="22"/>
          <w:szCs w:val="22"/>
        </w:rPr>
      </w:pPr>
      <w:r>
        <w:rPr>
          <w:bCs/>
          <w:sz w:val="22"/>
          <w:szCs w:val="22"/>
        </w:rPr>
        <w:t>выполнение Работ;</w:t>
      </w:r>
    </w:p>
    <w:p>
      <w:pPr>
        <w:pStyle w:val="ListParagraph"/>
        <w:numPr>
          <w:ilvl w:val="2"/>
          <w:numId w:val="22"/>
        </w:numPr>
        <w:shd w:val="clear" w:color="auto" w:fill="FFFFFF"/>
        <w:tabs>
          <w:tab w:val="clear" w:pos="708"/>
          <w:tab w:val="left" w:pos="1418" w:leader="none"/>
        </w:tabs>
        <w:ind w:left="0" w:firstLine="567"/>
        <w:jc w:val="both"/>
        <w:rPr>
          <w:sz w:val="22"/>
          <w:szCs w:val="22"/>
        </w:rPr>
      </w:pPr>
      <w:r>
        <w:rPr>
          <w:sz w:val="22"/>
          <w:szCs w:val="22"/>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22"/>
        </w:numPr>
        <w:shd w:val="clear" w:color="auto" w:fill="FFFFFF"/>
        <w:tabs>
          <w:tab w:val="clear" w:pos="708"/>
          <w:tab w:val="left" w:pos="1418" w:leader="none"/>
        </w:tabs>
        <w:ind w:left="0" w:firstLine="567"/>
        <w:jc w:val="both"/>
        <w:rPr>
          <w:sz w:val="22"/>
          <w:szCs w:val="22"/>
        </w:rPr>
      </w:pPr>
      <w:r>
        <w:rPr>
          <w:sz w:val="22"/>
          <w:szCs w:val="22"/>
        </w:rPr>
        <w:t xml:space="preserve">заработную плату, накладные и командировочные расходы, перемещение и размещение персонала Субподрядчика; </w:t>
      </w:r>
    </w:p>
    <w:p>
      <w:pPr>
        <w:pStyle w:val="ListParagraph"/>
        <w:numPr>
          <w:ilvl w:val="2"/>
          <w:numId w:val="22"/>
        </w:numPr>
        <w:shd w:val="clear" w:color="auto" w:fill="FFFFFF"/>
        <w:tabs>
          <w:tab w:val="clear" w:pos="708"/>
          <w:tab w:val="left" w:pos="1418" w:leader="none"/>
        </w:tabs>
        <w:ind w:left="0" w:firstLine="567"/>
        <w:jc w:val="both"/>
        <w:rPr>
          <w:sz w:val="22"/>
          <w:szCs w:val="22"/>
        </w:rPr>
      </w:pPr>
      <w:r>
        <w:rPr>
          <w:sz w:val="22"/>
          <w:szCs w:val="22"/>
        </w:rPr>
        <w:t xml:space="preserve">подлежащие уплате налоги, сборы и пошлины (в том числе по таможенному оформлению Материально-технических ресурсов, если применимо); </w:t>
      </w:r>
    </w:p>
    <w:p>
      <w:pPr>
        <w:pStyle w:val="ListParagraph"/>
        <w:numPr>
          <w:ilvl w:val="2"/>
          <w:numId w:val="22"/>
        </w:numPr>
        <w:shd w:val="clear" w:color="auto" w:fill="FFFFFF"/>
        <w:tabs>
          <w:tab w:val="clear" w:pos="708"/>
          <w:tab w:val="left" w:pos="1418" w:leader="none"/>
        </w:tabs>
        <w:ind w:left="0" w:firstLine="567"/>
        <w:jc w:val="both"/>
        <w:rPr>
          <w:sz w:val="22"/>
          <w:szCs w:val="22"/>
        </w:rPr>
      </w:pPr>
      <w:r>
        <w:rPr>
          <w:sz w:val="22"/>
          <w:szCs w:val="22"/>
        </w:rPr>
        <w:t>все прочие затраты и расходы Субподрядчика, связанные с выполнением Работ, и исполнением иных обязательств по Договору, а также все непредвиденные расходы (</w:t>
      </w:r>
      <w:r>
        <w:rPr>
          <w:sz w:val="22"/>
          <w:szCs w:val="22"/>
          <w:shd w:fill="FFFF00" w:val="clear"/>
        </w:rPr>
        <w:t>не более 3% от Цены Договора</w:t>
      </w:r>
      <w:r>
        <w:rPr>
          <w:sz w:val="22"/>
          <w:szCs w:val="22"/>
        </w:rPr>
        <w:t xml:space="preserve">), которые могут возникнуть у Субподрядчика в течение срока действия Договора. </w:t>
      </w:r>
    </w:p>
    <w:p>
      <w:pPr>
        <w:pStyle w:val="ListParagraph"/>
        <w:numPr>
          <w:ilvl w:val="1"/>
          <w:numId w:val="22"/>
        </w:numPr>
        <w:shd w:val="clear" w:color="auto" w:fill="FFFFFF"/>
        <w:tabs>
          <w:tab w:val="clear" w:pos="708"/>
          <w:tab w:val="left" w:pos="1134" w:leader="none"/>
        </w:tabs>
        <w:ind w:left="0" w:firstLine="567"/>
        <w:jc w:val="both"/>
        <w:rPr>
          <w:bCs/>
          <w:sz w:val="22"/>
          <w:szCs w:val="22"/>
        </w:rPr>
      </w:pPr>
      <w:r>
        <w:rPr>
          <w:bCs/>
          <w:sz w:val="22"/>
          <w:szCs w:val="22"/>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22"/>
        </w:numPr>
        <w:shd w:val="clear" w:color="auto" w:fill="FFFFFF"/>
        <w:tabs>
          <w:tab w:val="clear" w:pos="708"/>
          <w:tab w:val="left" w:pos="1134" w:leader="none"/>
        </w:tabs>
        <w:ind w:left="0" w:firstLine="567"/>
        <w:jc w:val="both"/>
        <w:rPr>
          <w:bCs/>
          <w:sz w:val="22"/>
          <w:szCs w:val="22"/>
        </w:rPr>
      </w:pPr>
      <w:bookmarkStart w:id="10" w:name="_Ref361858588"/>
      <w:bookmarkStart w:id="11" w:name="_Ref361834675"/>
      <w:r>
        <w:rPr>
          <w:bCs/>
          <w:sz w:val="22"/>
          <w:szCs w:val="22"/>
        </w:rPr>
        <w:t>Оплата по Договору осуществляется Генеральный подрядчиком в следующем порядке:</w:t>
      </w:r>
      <w:bookmarkEnd w:id="10"/>
      <w:bookmarkEnd w:id="11"/>
      <w:r>
        <w:rPr>
          <w:bCs/>
          <w:sz w:val="22"/>
          <w:szCs w:val="22"/>
        </w:rPr>
        <w:t xml:space="preserve"> </w:t>
      </w:r>
    </w:p>
    <w:p>
      <w:pPr>
        <w:pStyle w:val="24"/>
        <w:numPr>
          <w:ilvl w:val="2"/>
          <w:numId w:val="22"/>
        </w:numPr>
        <w:ind w:left="0" w:firstLine="567"/>
        <w:rPr>
          <w:sz w:val="22"/>
          <w:szCs w:val="22"/>
        </w:rPr>
      </w:pPr>
      <w:r>
        <w:rPr>
          <w:sz w:val="22"/>
          <w:szCs w:val="22"/>
          <w:lang w:val="ru-RU"/>
        </w:rPr>
        <w:t xml:space="preserve">Авансовый платеж в размере 10% (десять процентов) Цены Договора производится в течение 30 (тридцати) календарных дней с даты получения Генеральным подрядчиком счета, выставленного Субподрядчиком, но не ранее чем за 30 (тридцать) календарных дней до даты начала выполнения Работ, </w:t>
      </w:r>
      <w:bookmarkStart w:id="12" w:name="_Ref373242766"/>
      <w:bookmarkStart w:id="13" w:name="_Ref361834178"/>
      <w:r>
        <w:rPr>
          <w:sz w:val="22"/>
          <w:szCs w:val="22"/>
          <w:lang w:val="ru-RU"/>
        </w:rPr>
        <w:t>с учетом п. 3.4.3 Договора.</w:t>
      </w:r>
      <w:bookmarkEnd w:id="12"/>
      <w:bookmarkEnd w:id="13"/>
    </w:p>
    <w:p>
      <w:pPr>
        <w:pStyle w:val="ListParagraph"/>
        <w:numPr>
          <w:ilvl w:val="2"/>
          <w:numId w:val="22"/>
        </w:numPr>
        <w:shd w:val="clear" w:color="auto" w:fill="FFFFFF"/>
        <w:tabs>
          <w:tab w:val="clear" w:pos="708"/>
          <w:tab w:val="left" w:pos="1418" w:leader="none"/>
        </w:tabs>
        <w:ind w:left="0" w:firstLine="567"/>
        <w:jc w:val="both"/>
        <w:rPr>
          <w:sz w:val="22"/>
          <w:szCs w:val="22"/>
        </w:rPr>
      </w:pPr>
      <w:r>
        <w:rPr>
          <w:sz w:val="22"/>
          <w:szCs w:val="22"/>
        </w:rPr>
        <w:t>Платеж в размере 90% (девяносто процентов) стоимости выполненных Работ производится в течение 7 (семи) рабочих дней с даты подписания Сторонами документов, указанных в п. 4.1 Договора, с учетом п. 3.4.3. Договора.</w:t>
      </w:r>
    </w:p>
    <w:p>
      <w:pPr>
        <w:pStyle w:val="ListParagraph"/>
        <w:numPr>
          <w:ilvl w:val="0"/>
          <w:numId w:val="0"/>
        </w:numPr>
        <w:shd w:val="clear" w:color="auto" w:fill="FFFFFF"/>
        <w:tabs>
          <w:tab w:val="clear" w:pos="708"/>
          <w:tab w:val="left" w:pos="1418" w:leader="none"/>
        </w:tabs>
        <w:ind w:left="0" w:hanging="0"/>
        <w:jc w:val="both"/>
        <w:rPr>
          <w:sz w:val="22"/>
          <w:szCs w:val="22"/>
        </w:rPr>
      </w:pPr>
      <w:r>
        <w:rPr>
          <w:sz w:val="22"/>
          <w:szCs w:val="22"/>
        </w:rPr>
        <w:t xml:space="preserve">      </w:t>
      </w:r>
      <w:r>
        <w:rPr>
          <w:sz w:val="22"/>
          <w:szCs w:val="22"/>
        </w:rPr>
        <w:t>3.4.3. В случае выставления Субподрядчиком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Генеральным подрядчиком не принимается и подлежит замене Субподрядчиком независимо от его фактического вручения Генеральному подрядчику. В случае выставления Субподрядчиком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Генеральным подрядчиком.</w:t>
      </w:r>
    </w:p>
    <w:p>
      <w:pPr>
        <w:pStyle w:val="ListParagraph"/>
        <w:numPr>
          <w:ilvl w:val="2"/>
          <w:numId w:val="23"/>
        </w:numPr>
        <w:shd w:val="clear" w:color="auto" w:fill="FFFFFF"/>
        <w:tabs>
          <w:tab w:val="clear" w:pos="708"/>
          <w:tab w:val="left" w:pos="1418" w:leader="none"/>
        </w:tabs>
        <w:ind w:left="0" w:firstLine="567"/>
        <w:jc w:val="both"/>
        <w:rPr>
          <w:sz w:val="22"/>
          <w:szCs w:val="22"/>
        </w:rPr>
      </w:pPr>
      <w:r>
        <w:rPr>
          <w:sz w:val="22"/>
          <w:szCs w:val="22"/>
        </w:rPr>
        <w:t>В случае снижения стоимости работ (путем заключения соответствующего дополнительного соглашения), после выплаты авансового платежа в соответствии с пунктом 3.4.1 Договора, Генеральный подрядчик засчитывает излишне уплаченную сумму аванса, в счет платежа/ей причитающихся Субподрядчику согласно пункту 3.4.2 Договора до полного погашения суммы переплаты.</w:t>
      </w:r>
    </w:p>
    <w:p>
      <w:pPr>
        <w:pStyle w:val="ListParagraph"/>
        <w:numPr>
          <w:ilvl w:val="2"/>
          <w:numId w:val="23"/>
        </w:numPr>
        <w:shd w:val="clear" w:color="auto" w:fill="FFFFFF"/>
        <w:tabs>
          <w:tab w:val="clear" w:pos="708"/>
          <w:tab w:val="left" w:pos="1418" w:leader="none"/>
        </w:tabs>
        <w:ind w:left="0" w:firstLine="567"/>
        <w:jc w:val="both"/>
        <w:rPr>
          <w:sz w:val="22"/>
          <w:szCs w:val="22"/>
        </w:rPr>
      </w:pPr>
      <w:r>
        <w:rPr>
          <w:sz w:val="22"/>
          <w:szCs w:val="22"/>
        </w:rPr>
        <w:t>Генеральный подрядчик вправе произвести сальдо взаимных обязательств Сторон путем уменьшения сумм причитающихся Субподрядчику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Субподрядчика перед Генеральным подрядчиком,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Субподрядчиком работ.</w:t>
      </w:r>
    </w:p>
    <w:p>
      <w:pPr>
        <w:pStyle w:val="ListParagraph"/>
        <w:numPr>
          <w:ilvl w:val="2"/>
          <w:numId w:val="23"/>
        </w:numPr>
        <w:shd w:val="clear" w:color="auto" w:fill="FFFFFF"/>
        <w:tabs>
          <w:tab w:val="clear" w:pos="708"/>
          <w:tab w:val="left" w:pos="1418" w:leader="none"/>
        </w:tabs>
        <w:ind w:left="0" w:firstLine="567"/>
        <w:jc w:val="both"/>
        <w:rPr>
          <w:sz w:val="22"/>
          <w:szCs w:val="22"/>
        </w:rPr>
      </w:pPr>
      <w:r>
        <w:rPr>
          <w:sz w:val="22"/>
          <w:szCs w:val="22"/>
        </w:rPr>
        <w:t>Субподрядчик возмещает Генеральному подрядчику услуги генерального подряда в размере 5% (пять процентов) от стоимости выполненных работ в соответствии с оформленными Сторонами Актами приёмки выполненных работ (форма КС-2), Справками о стоимости выполненных работ (форма КС-3), а также иными документами, свидетельствующими о приёмке работ и затрат Генеральным подрядчиком от Субподрядчика.</w:t>
      </w:r>
    </w:p>
    <w:p>
      <w:pPr>
        <w:pStyle w:val="ListParagraph"/>
        <w:numPr>
          <w:ilvl w:val="0"/>
          <w:numId w:val="0"/>
        </w:numPr>
        <w:shd w:val="clear" w:color="auto" w:fill="FFFFFF"/>
        <w:tabs>
          <w:tab w:val="clear" w:pos="708"/>
          <w:tab w:val="left" w:pos="1418" w:leader="none"/>
        </w:tabs>
        <w:ind w:left="0" w:hanging="0"/>
        <w:jc w:val="both"/>
        <w:rPr>
          <w:sz w:val="22"/>
          <w:szCs w:val="22"/>
        </w:rPr>
      </w:pPr>
      <w:r>
        <w:rPr>
          <w:sz w:val="22"/>
          <w:szCs w:val="22"/>
        </w:rPr>
        <w:t xml:space="preserve">        </w:t>
      </w:r>
      <w:r>
        <w:rPr>
          <w:sz w:val="22"/>
          <w:szCs w:val="22"/>
        </w:rPr>
        <w:t>Акт оказанных генподрядных услуг направляется Генеральным подрядчиком в 2 экземплярах в адрес Субподрядчика одновременно с подписанными документами о приёмке работ, Субподрядчик в течение 2 (двух) рабочих дней с даты получения Акта оказанных генподрядных услуг подписывает его и один экземпляр возвращает Генеральному подрядчику.</w:t>
      </w:r>
    </w:p>
    <w:p>
      <w:pPr>
        <w:pStyle w:val="ListParagraph"/>
        <w:numPr>
          <w:ilvl w:val="0"/>
          <w:numId w:val="0"/>
        </w:numPr>
        <w:shd w:val="clear" w:color="auto" w:fill="FFFFFF"/>
        <w:tabs>
          <w:tab w:val="clear" w:pos="708"/>
          <w:tab w:val="left" w:pos="1418" w:leader="none"/>
        </w:tabs>
        <w:ind w:left="0" w:hanging="0"/>
        <w:jc w:val="both"/>
        <w:rPr>
          <w:sz w:val="22"/>
          <w:szCs w:val="22"/>
        </w:rPr>
      </w:pPr>
      <w:r>
        <w:rPr>
          <w:sz w:val="22"/>
          <w:szCs w:val="22"/>
        </w:rPr>
        <w:t xml:space="preserve">       </w:t>
      </w:r>
      <w:r>
        <w:rPr>
          <w:sz w:val="22"/>
          <w:szCs w:val="22"/>
        </w:rPr>
        <w:t>Зачет стоимости генподрядных услуг производится путем исключения из счета на оплату суммы в размере 5% (пять процентов) от стоимости выполненных работ, определенной на основании представляемых Субподрядчиком документов в соответствии с п. 4.1.1. Договора.</w:t>
      </w:r>
    </w:p>
    <w:p>
      <w:pPr>
        <w:pStyle w:val="ListParagraph"/>
        <w:numPr>
          <w:ilvl w:val="0"/>
          <w:numId w:val="0"/>
        </w:numPr>
        <w:shd w:val="clear" w:color="auto" w:fill="FFFFFF"/>
        <w:tabs>
          <w:tab w:val="clear" w:pos="708"/>
          <w:tab w:val="left" w:pos="1418" w:leader="none"/>
        </w:tabs>
        <w:ind w:left="0" w:hanging="0"/>
        <w:jc w:val="both"/>
        <w:rPr>
          <w:sz w:val="22"/>
          <w:szCs w:val="22"/>
        </w:rPr>
      </w:pPr>
      <w:r>
        <w:rPr>
          <w:sz w:val="22"/>
          <w:szCs w:val="22"/>
        </w:rPr>
        <w:t xml:space="preserve">         </w:t>
      </w:r>
      <w:r>
        <w:rPr>
          <w:sz w:val="22"/>
          <w:szCs w:val="22"/>
        </w:rPr>
        <w:t>К услугам генерального подряда относятся:</w:t>
      </w:r>
    </w:p>
    <w:p>
      <w:pPr>
        <w:pStyle w:val="ListParagraph"/>
        <w:numPr>
          <w:ilvl w:val="0"/>
          <w:numId w:val="0"/>
        </w:numPr>
        <w:shd w:val="clear" w:color="auto" w:fill="FFFFFF"/>
        <w:tabs>
          <w:tab w:val="clear" w:pos="708"/>
          <w:tab w:val="left" w:pos="1418" w:leader="none"/>
        </w:tabs>
        <w:ind w:left="0" w:hanging="0"/>
        <w:jc w:val="both"/>
        <w:rPr>
          <w:sz w:val="22"/>
          <w:szCs w:val="22"/>
        </w:rPr>
      </w:pPr>
      <w:r>
        <w:rPr>
          <w:sz w:val="22"/>
          <w:szCs w:val="22"/>
        </w:rPr>
        <w:t xml:space="preserve">         </w:t>
      </w:r>
      <w:r>
        <w:rPr>
          <w:sz w:val="22"/>
          <w:szCs w:val="22"/>
        </w:rPr>
        <w:t>- обеспечение Субподрядчика технической документацией и координация его работы;</w:t>
      </w:r>
    </w:p>
    <w:p>
      <w:pPr>
        <w:pStyle w:val="ListParagraph"/>
        <w:numPr>
          <w:ilvl w:val="0"/>
          <w:numId w:val="0"/>
        </w:numPr>
        <w:shd w:val="clear" w:color="auto" w:fill="FFFFFF"/>
        <w:tabs>
          <w:tab w:val="clear" w:pos="708"/>
          <w:tab w:val="left" w:pos="1418" w:leader="none"/>
        </w:tabs>
        <w:ind w:left="0" w:hanging="0"/>
        <w:jc w:val="both"/>
        <w:rPr>
          <w:sz w:val="22"/>
          <w:szCs w:val="22"/>
        </w:rPr>
      </w:pPr>
      <w:r>
        <w:rPr>
          <w:sz w:val="22"/>
          <w:szCs w:val="22"/>
        </w:rPr>
        <w:t xml:space="preserve">         </w:t>
      </w:r>
      <w:r>
        <w:rPr>
          <w:sz w:val="22"/>
          <w:szCs w:val="22"/>
        </w:rPr>
        <w:t>- обеспечение беспрепятственного выполнения Субподрядчиком фронта работ согласно Договору;</w:t>
      </w:r>
    </w:p>
    <w:p>
      <w:pPr>
        <w:pStyle w:val="ListParagraph"/>
        <w:numPr>
          <w:ilvl w:val="0"/>
          <w:numId w:val="0"/>
        </w:numPr>
        <w:shd w:val="clear" w:color="auto" w:fill="FFFFFF"/>
        <w:tabs>
          <w:tab w:val="clear" w:pos="708"/>
          <w:tab w:val="left" w:pos="1418" w:leader="none"/>
        </w:tabs>
        <w:ind w:left="0" w:hanging="0"/>
        <w:jc w:val="both"/>
        <w:rPr>
          <w:sz w:val="22"/>
          <w:szCs w:val="22"/>
        </w:rPr>
      </w:pPr>
      <w:r>
        <w:rPr>
          <w:sz w:val="22"/>
          <w:szCs w:val="22"/>
        </w:rPr>
        <w:t xml:space="preserve">         </w:t>
      </w:r>
      <w:r>
        <w:rPr>
          <w:sz w:val="22"/>
          <w:szCs w:val="22"/>
        </w:rPr>
        <w:t>- приемка от Субподрядчика и сдача Заказчику работ, выполненных Субподрядчиком.</w:t>
      </w:r>
    </w:p>
    <w:p>
      <w:pPr>
        <w:pStyle w:val="ListParagraph"/>
        <w:numPr>
          <w:ilvl w:val="1"/>
          <w:numId w:val="23"/>
        </w:numPr>
        <w:shd w:val="clear" w:color="auto" w:fill="FFFFFF"/>
        <w:tabs>
          <w:tab w:val="clear" w:pos="708"/>
          <w:tab w:val="left" w:pos="1134" w:leader="none"/>
        </w:tabs>
        <w:ind w:left="0" w:firstLine="567"/>
        <w:jc w:val="both"/>
        <w:rPr>
          <w:bCs/>
          <w:sz w:val="22"/>
          <w:szCs w:val="22"/>
        </w:rPr>
      </w:pPr>
      <w:r>
        <w:rPr>
          <w:bCs/>
          <w:sz w:val="22"/>
          <w:szCs w:val="22"/>
        </w:rPr>
        <w:t>Расчеты по Договору осуществляются в валюте Российской Федерации. Оплата производится Генеральным подрядчиком путем перечисления денежных средств на расчетный счет Субподрядчика, указанный в Договоре. Обязательство Генерального подрядчика по осуществлению платежа считается исполненным с даты списания денежных средств с расчетного счета Генерального подрядчика.</w:t>
      </w:r>
      <w:bookmarkStart w:id="14" w:name="_Ref361336647"/>
    </w:p>
    <w:p>
      <w:pPr>
        <w:pStyle w:val="ListParagraph"/>
        <w:numPr>
          <w:ilvl w:val="1"/>
          <w:numId w:val="23"/>
        </w:numPr>
        <w:shd w:val="clear" w:color="auto" w:fill="FFFFFF"/>
        <w:tabs>
          <w:tab w:val="clear" w:pos="708"/>
          <w:tab w:val="left" w:pos="1134" w:leader="none"/>
        </w:tabs>
        <w:ind w:left="0" w:firstLine="567"/>
        <w:jc w:val="both"/>
        <w:rPr>
          <w:bCs/>
          <w:sz w:val="22"/>
          <w:szCs w:val="22"/>
        </w:rPr>
      </w:pPr>
      <w:bookmarkStart w:id="15" w:name="_Ref361834206"/>
      <w:r>
        <w:rPr>
          <w:bCs/>
          <w:sz w:val="22"/>
          <w:szCs w:val="22"/>
        </w:rPr>
        <w:t>Если изменения, указанные в пункте 2.2.6 Договора, приводят к существенному увеличению Цены Договора, то Субподрядчик обязан сообщить об этом Генеральному подрядчику не позднее 3 (трех) рабочих дней с даты получения соответствующего письменного распоряжения Генерального подрядчика. Стороны, при наступлении указанных обстоятельств, обязаны подписать дополнительное соглашение к Договору.</w:t>
      </w:r>
      <w:bookmarkEnd w:id="14"/>
      <w:bookmarkEnd w:id="15"/>
    </w:p>
    <w:p>
      <w:pPr>
        <w:pStyle w:val="ListParagraph"/>
        <w:numPr>
          <w:ilvl w:val="1"/>
          <w:numId w:val="23"/>
        </w:numPr>
        <w:shd w:val="clear" w:color="auto" w:fill="FFFFFF"/>
        <w:tabs>
          <w:tab w:val="clear" w:pos="708"/>
          <w:tab w:val="left" w:pos="1134" w:leader="none"/>
        </w:tabs>
        <w:ind w:left="0" w:firstLine="567"/>
        <w:jc w:val="both"/>
        <w:rPr>
          <w:bCs/>
          <w:sz w:val="22"/>
          <w:szCs w:val="22"/>
        </w:rPr>
      </w:pPr>
      <w:r>
        <w:rPr>
          <w:bCs/>
          <w:sz w:val="22"/>
          <w:szCs w:val="22"/>
        </w:rPr>
        <w:t xml:space="preserve">За исключением случая, указанного в пункте 3.6. Договора, любое превышение фактических объемов Работ над объемами Работ, предусмотренными Договором, к оплате Генеральным подрядчиком не принимается и считается включенным в Цену Договора. </w:t>
      </w:r>
    </w:p>
    <w:p>
      <w:pPr>
        <w:pStyle w:val="ListParagraph"/>
        <w:numPr>
          <w:ilvl w:val="1"/>
          <w:numId w:val="23"/>
        </w:numPr>
        <w:shd w:val="clear" w:color="auto" w:fill="FFFFFF"/>
        <w:tabs>
          <w:tab w:val="clear" w:pos="708"/>
          <w:tab w:val="left" w:pos="1134" w:leader="none"/>
        </w:tabs>
        <w:ind w:left="0" w:firstLine="567"/>
        <w:jc w:val="both"/>
        <w:rPr>
          <w:bCs/>
          <w:sz w:val="22"/>
          <w:szCs w:val="22"/>
        </w:rPr>
      </w:pPr>
      <w:r>
        <w:rPr>
          <w:sz w:val="22"/>
          <w:szCs w:val="22"/>
        </w:rPr>
        <w:t>Давальческие</w:t>
      </w:r>
      <w:r>
        <w:rPr>
          <w:bCs/>
          <w:sz w:val="22"/>
          <w:szCs w:val="22"/>
        </w:rPr>
        <w:t xml:space="preserve"> материалы и запасные части, перечень которых указан в Приложении № 7 к Договору, в стоимости Работ по Договору не учитываются.</w:t>
      </w:r>
    </w:p>
    <w:p>
      <w:pPr>
        <w:pStyle w:val="ListParagraph"/>
        <w:numPr>
          <w:ilvl w:val="1"/>
          <w:numId w:val="23"/>
        </w:numPr>
        <w:shd w:val="clear" w:color="auto" w:fill="FFFFFF"/>
        <w:tabs>
          <w:tab w:val="clear" w:pos="708"/>
          <w:tab w:val="left" w:pos="1134" w:leader="none"/>
        </w:tabs>
        <w:ind w:left="0" w:firstLine="567"/>
        <w:jc w:val="both"/>
        <w:rPr>
          <w:bCs/>
          <w:sz w:val="22"/>
          <w:szCs w:val="22"/>
        </w:rPr>
      </w:pPr>
      <w:bookmarkStart w:id="16" w:name="_Ref361834251"/>
      <w:bookmarkStart w:id="17" w:name="_Ref361335023_Копия_1"/>
      <w:bookmarkEnd w:id="17"/>
      <w:r>
        <w:rPr>
          <w:bCs/>
          <w:sz w:val="22"/>
          <w:szCs w:val="22"/>
        </w:rPr>
        <w:t>Индексация Цены Договора не допускается.</w:t>
      </w:r>
    </w:p>
    <w:p>
      <w:pPr>
        <w:pStyle w:val="ListParagraph"/>
        <w:numPr>
          <w:ilvl w:val="1"/>
          <w:numId w:val="23"/>
        </w:numPr>
        <w:shd w:val="clear" w:color="auto" w:fill="FFFFFF"/>
        <w:tabs>
          <w:tab w:val="clear" w:pos="708"/>
          <w:tab w:val="left" w:pos="1134" w:leader="none"/>
        </w:tabs>
        <w:ind w:left="0" w:firstLine="567"/>
        <w:jc w:val="both"/>
        <w:rPr>
          <w:bCs/>
          <w:sz w:val="22"/>
          <w:szCs w:val="22"/>
        </w:rPr>
      </w:pPr>
      <w:r>
        <w:rPr>
          <w:bCs/>
          <w:sz w:val="22"/>
          <w:szCs w:val="22"/>
        </w:rPr>
        <w:t xml:space="preserve">Субподрядчик обязан предоставить Генеральному подрядчику банковскую гарантию надлежащего исполнения обязательств по Договору, отвечающую требованиям, указанным в </w:t>
      </w:r>
      <w:r>
        <w:rPr>
          <w:b/>
          <w:bCs/>
          <w:sz w:val="22"/>
          <w:szCs w:val="22"/>
          <w:shd w:fill="auto" w:val="clear"/>
        </w:rPr>
        <w:t>Приложении № 5</w:t>
      </w:r>
      <w:r>
        <w:rPr>
          <w:bCs/>
          <w:sz w:val="22"/>
          <w:szCs w:val="22"/>
          <w:shd w:fill="auto" w:val="clear"/>
        </w:rPr>
        <w:t xml:space="preserve"> к Догов</w:t>
      </w:r>
      <w:r>
        <w:rPr>
          <w:bCs/>
          <w:sz w:val="22"/>
          <w:szCs w:val="22"/>
        </w:rPr>
        <w:t xml:space="preserve">ору в размере </w:t>
      </w:r>
      <w:r>
        <w:rPr>
          <w:bCs/>
          <w:sz w:val="22"/>
          <w:szCs w:val="22"/>
          <w:shd w:fill="FFFF00" w:val="clear"/>
        </w:rPr>
        <w:t>не менее 5% (пять процентов)</w:t>
      </w:r>
      <w:r>
        <w:rPr>
          <w:bCs/>
          <w:sz w:val="22"/>
          <w:szCs w:val="22"/>
        </w:rPr>
        <w:t xml:space="preserve"> Цены Договора. В случае непредставления банковской гарантии надлежащего исполнения обязательств по Договору и при отсутствии соглашения Сторон об ином, Генеральный подрядчик вправе удерживать </w:t>
      </w:r>
      <w:r>
        <w:rPr>
          <w:bCs/>
          <w:sz w:val="22"/>
          <w:szCs w:val="22"/>
          <w:shd w:fill="FFFF00" w:val="clear"/>
        </w:rPr>
        <w:t xml:space="preserve">5% (пять процентов) </w:t>
      </w:r>
      <w:r>
        <w:rPr>
          <w:bCs/>
          <w:sz w:val="22"/>
          <w:szCs w:val="22"/>
        </w:rPr>
        <w:t xml:space="preserve">от каждого платежа, выплачиваемого Генеральным подрядчиком Субподрядчику за выполненные работы в качестве гарантийного резервирования, при этом в счетах на оплату, выставленных Субподрядчиком, должна быть отдельно выделена сумма обеспечительного платежа. В период действия Договора Субподрядчик вправе предоставить Генеральному подрядчику банковскую гарантию в обеспечение надлежащего исполнения обязательств по Договору, отвечающую требованиям, указанным в Договоре на сумму, </w:t>
      </w:r>
      <w:r>
        <w:rPr>
          <w:bCs/>
          <w:sz w:val="22"/>
          <w:szCs w:val="22"/>
          <w:shd w:fill="FFFF00" w:val="clear"/>
        </w:rPr>
        <w:t>не менее 5% (пять процентов)</w:t>
      </w:r>
      <w:r>
        <w:rPr>
          <w:bCs/>
          <w:sz w:val="22"/>
          <w:szCs w:val="22"/>
        </w:rPr>
        <w:t xml:space="preserve"> от Цены Договора. В течение 30 (тридцати) календарных дней после принятия Генеральным подрядчиком банковской гарантии надлежащего исполнения обязательств по Договору Субподрядчику выплачивается часть обеспечительного платежа, фактически удержанная Генеральным подрядчиком на дату предоставления банковской гарантии надлежащего исполнения обязательств по Договору на основании счета, выставленного Субподрядчиком. </w:t>
      </w:r>
    </w:p>
    <w:p>
      <w:pPr>
        <w:pStyle w:val="ListParagraph"/>
        <w:numPr>
          <w:ilvl w:val="0"/>
          <w:numId w:val="0"/>
        </w:numPr>
        <w:shd w:val="clear" w:color="auto" w:fill="FFFFFF"/>
        <w:tabs>
          <w:tab w:val="clear" w:pos="708"/>
          <w:tab w:val="left" w:pos="1134" w:leader="none"/>
        </w:tabs>
        <w:ind w:left="0" w:hanging="0"/>
        <w:jc w:val="both"/>
        <w:rPr>
          <w:bCs/>
          <w:sz w:val="22"/>
          <w:szCs w:val="22"/>
        </w:rPr>
      </w:pPr>
      <w:r>
        <w:rPr>
          <w:bCs/>
          <w:sz w:val="22"/>
          <w:szCs w:val="22"/>
        </w:rPr>
        <w:t xml:space="preserve">         </w:t>
      </w:r>
      <w:r>
        <w:rPr>
          <w:bCs/>
          <w:sz w:val="22"/>
          <w:szCs w:val="22"/>
        </w:rPr>
        <w:t xml:space="preserve">Выплата обеспечительного платежа производится в течение 7 (семи) рабочих дней с даты получения Генеральным подрядчиком счета, выставленного Субподрядчиком, но не ранее 70 (семидесяти) календарных дней с даты исполнения всех обязательств по Договору. </w:t>
      </w:r>
    </w:p>
    <w:p>
      <w:pPr>
        <w:pStyle w:val="ListParagraph"/>
        <w:numPr>
          <w:ilvl w:val="0"/>
          <w:numId w:val="0"/>
        </w:numPr>
        <w:shd w:val="clear" w:color="auto" w:fill="FFFFFF"/>
        <w:tabs>
          <w:tab w:val="clear" w:pos="708"/>
          <w:tab w:val="left" w:pos="1134" w:leader="none"/>
        </w:tabs>
        <w:ind w:left="0" w:hanging="0"/>
        <w:jc w:val="both"/>
        <w:rPr>
          <w:bCs/>
          <w:sz w:val="22"/>
          <w:szCs w:val="22"/>
        </w:rPr>
      </w:pPr>
      <w:r>
        <w:rPr>
          <w:bCs/>
          <w:sz w:val="22"/>
          <w:szCs w:val="22"/>
        </w:rPr>
        <w:t xml:space="preserve">        </w:t>
      </w:r>
      <w:r>
        <w:rPr>
          <w:bCs/>
          <w:sz w:val="22"/>
          <w:szCs w:val="22"/>
        </w:rPr>
        <w:t>В случае прекращения (расторжения) Договора (подписания Сторонами соглашения о расторжении Договора, получения Субподрядчиком уведомления Генерального подрядчика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Генеральным подрядчиком не ранее 70 (семидесяти) календарных дней с даты подписания Сторонами документов, указанных в п. 4.1.1. Договора.</w:t>
      </w:r>
    </w:p>
    <w:p>
      <w:pPr>
        <w:pStyle w:val="ListParagraph"/>
        <w:numPr>
          <w:ilvl w:val="0"/>
          <w:numId w:val="0"/>
        </w:numPr>
        <w:shd w:val="clear" w:color="auto" w:fill="FFFFFF"/>
        <w:tabs>
          <w:tab w:val="clear" w:pos="708"/>
          <w:tab w:val="left" w:pos="1134" w:leader="none"/>
        </w:tabs>
        <w:ind w:left="0" w:hanging="0"/>
        <w:jc w:val="both"/>
        <w:rPr>
          <w:bCs/>
          <w:sz w:val="22"/>
          <w:szCs w:val="22"/>
        </w:rPr>
      </w:pPr>
      <w:r>
        <w:rPr>
          <w:bCs/>
          <w:sz w:val="22"/>
          <w:szCs w:val="22"/>
        </w:rPr>
        <w:t xml:space="preserve">       </w:t>
      </w:r>
      <w:r>
        <w:rPr>
          <w:bCs/>
          <w:sz w:val="22"/>
          <w:szCs w:val="22"/>
        </w:rPr>
        <w:t>В случае увеличения Цены Договора или пролонгации срока его действия банковская гарантия должна быть заменена или в нее должны быть внесены изменения, оформленные отдельным документом.</w:t>
      </w:r>
    </w:p>
    <w:p>
      <w:pPr>
        <w:pStyle w:val="ListParagraph"/>
        <w:numPr>
          <w:ilvl w:val="0"/>
          <w:numId w:val="0"/>
        </w:numPr>
        <w:shd w:val="clear" w:color="auto" w:fill="FFFFFF"/>
        <w:tabs>
          <w:tab w:val="clear" w:pos="708"/>
          <w:tab w:val="left" w:pos="1134" w:leader="none"/>
        </w:tabs>
        <w:ind w:left="0" w:hanging="0"/>
        <w:jc w:val="both"/>
        <w:rPr>
          <w:bCs/>
          <w:sz w:val="22"/>
          <w:szCs w:val="22"/>
        </w:rPr>
      </w:pPr>
      <w:r>
        <w:rPr>
          <w:bCs/>
          <w:sz w:val="22"/>
          <w:szCs w:val="22"/>
        </w:rPr>
        <w:t xml:space="preserve">          </w:t>
      </w:r>
      <w:r>
        <w:rPr>
          <w:bCs/>
          <w:sz w:val="22"/>
          <w:szCs w:val="22"/>
        </w:rPr>
        <w:t xml:space="preserve">В случаях: </w:t>
      </w:r>
    </w:p>
    <w:p>
      <w:pPr>
        <w:pStyle w:val="ListParagraph"/>
        <w:numPr>
          <w:ilvl w:val="0"/>
          <w:numId w:val="0"/>
        </w:numPr>
        <w:shd w:val="clear" w:color="auto" w:fill="FFFFFF"/>
        <w:tabs>
          <w:tab w:val="clear" w:pos="708"/>
          <w:tab w:val="left" w:pos="1134" w:leader="none"/>
        </w:tabs>
        <w:ind w:left="0" w:hanging="0"/>
        <w:jc w:val="both"/>
        <w:rPr>
          <w:bCs/>
          <w:sz w:val="22"/>
          <w:szCs w:val="22"/>
        </w:rPr>
      </w:pPr>
      <w:r>
        <w:rPr>
          <w:bCs/>
          <w:sz w:val="22"/>
          <w:szCs w:val="22"/>
        </w:rPr>
        <w:t xml:space="preserve">     • </w:t>
      </w:r>
      <w:r>
        <w:rPr>
          <w:bCs/>
          <w:sz w:val="22"/>
          <w:szCs w:val="22"/>
        </w:rPr>
        <w:t>отзыва лицензии Банка-гаранта по решению ЦБ РФ либо наступления иных обстоятельств, в результате которых Банк-гарант утрачивает соответствие требованиям, установленным в Приложении № 5 к Договору;</w:t>
      </w:r>
    </w:p>
    <w:p>
      <w:pPr>
        <w:pStyle w:val="ListParagraph"/>
        <w:numPr>
          <w:ilvl w:val="0"/>
          <w:numId w:val="0"/>
        </w:numPr>
        <w:shd w:val="clear" w:color="auto" w:fill="FFFFFF"/>
        <w:tabs>
          <w:tab w:val="clear" w:pos="708"/>
          <w:tab w:val="left" w:pos="1134" w:leader="none"/>
        </w:tabs>
        <w:ind w:left="0" w:hanging="0"/>
        <w:jc w:val="both"/>
        <w:rPr>
          <w:bCs/>
          <w:sz w:val="22"/>
          <w:szCs w:val="22"/>
        </w:rPr>
      </w:pPr>
      <w:r>
        <w:rPr>
          <w:bCs/>
          <w:sz w:val="22"/>
          <w:szCs w:val="22"/>
        </w:rPr>
        <w:t xml:space="preserve">      • </w:t>
      </w:r>
      <w:r>
        <w:rPr>
          <w:bCs/>
          <w:sz w:val="22"/>
          <w:szCs w:val="22"/>
        </w:rPr>
        <w:t>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Субподрядчик обязан предоставить Генеральному подрядчику новую банковскую гарантию гаранта, согласованного с Генеральным подрядчиком, соответствующую требованиям, установленным в Приложении № 5 к Договору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Генерального подрядчика с требованием о замене банковской гарантии.</w:t>
      </w:r>
    </w:p>
    <w:p>
      <w:pPr>
        <w:pStyle w:val="ListParagraph"/>
        <w:numPr>
          <w:ilvl w:val="0"/>
          <w:numId w:val="0"/>
        </w:numPr>
        <w:shd w:val="clear" w:color="auto" w:fill="FFFFFF"/>
        <w:tabs>
          <w:tab w:val="clear" w:pos="708"/>
          <w:tab w:val="left" w:pos="1134" w:leader="none"/>
        </w:tabs>
        <w:ind w:left="0" w:hanging="0"/>
        <w:jc w:val="both"/>
        <w:rPr>
          <w:bCs/>
          <w:sz w:val="22"/>
          <w:szCs w:val="22"/>
        </w:rPr>
      </w:pPr>
      <w:r>
        <w:rPr>
          <w:bCs/>
          <w:sz w:val="22"/>
          <w:szCs w:val="22"/>
        </w:rPr>
        <w:t xml:space="preserve">    </w:t>
      </w:r>
      <w:r>
        <w:rPr>
          <w:bCs/>
          <w:sz w:val="22"/>
          <w:szCs w:val="22"/>
        </w:rPr>
        <w:t xml:space="preserve">В случае непредставления Субподрядчиком в установленный срок новой банковской гарантии Генеральный подрядчик вправе удерживать сумму неотработанного аванса при выплате каждого платежа, причитающегося Субподрядчику,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Субподрядчику. </w:t>
      </w:r>
      <w:bookmarkEnd w:id="16"/>
    </w:p>
    <w:p>
      <w:pPr>
        <w:pStyle w:val="ListParagraph"/>
        <w:shd w:val="clear" w:color="auto" w:fill="FFFFFF"/>
        <w:tabs>
          <w:tab w:val="clear" w:pos="708"/>
          <w:tab w:val="left" w:pos="1134" w:leader="none"/>
        </w:tabs>
        <w:ind w:left="0" w:firstLine="567"/>
        <w:jc w:val="both"/>
        <w:rPr>
          <w:bCs/>
        </w:rPr>
      </w:pPr>
      <w:r>
        <w:rPr>
          <w:bCs/>
        </w:rPr>
      </w:r>
    </w:p>
    <w:p>
      <w:pPr>
        <w:pStyle w:val="ListParagraph"/>
        <w:numPr>
          <w:ilvl w:val="0"/>
          <w:numId w:val="23"/>
        </w:numPr>
        <w:shd w:val="clear" w:color="auto" w:fill="FFFFFF"/>
        <w:tabs>
          <w:tab w:val="clear" w:pos="708"/>
          <w:tab w:val="left" w:pos="284" w:leader="none"/>
        </w:tabs>
        <w:ind w:left="0" w:hanging="0"/>
        <w:jc w:val="center"/>
        <w:rPr>
          <w:b/>
          <w:bCs/>
          <w:sz w:val="22"/>
          <w:szCs w:val="22"/>
        </w:rPr>
      </w:pPr>
      <w:r>
        <w:rPr>
          <w:b/>
          <w:bCs/>
          <w:sz w:val="22"/>
          <w:szCs w:val="22"/>
        </w:rPr>
        <w:t>Порядок сдачи-приемки Работ</w:t>
      </w:r>
    </w:p>
    <w:p>
      <w:pPr>
        <w:pStyle w:val="ListParagraph"/>
        <w:numPr>
          <w:ilvl w:val="1"/>
          <w:numId w:val="24"/>
        </w:numPr>
        <w:shd w:val="clear" w:color="auto" w:fill="FFFFFF"/>
        <w:tabs>
          <w:tab w:val="clear" w:pos="708"/>
          <w:tab w:val="left" w:pos="709" w:leader="none"/>
          <w:tab w:val="left" w:pos="1134" w:leader="none"/>
        </w:tabs>
        <w:ind w:left="0" w:firstLine="567"/>
        <w:jc w:val="both"/>
        <w:rPr>
          <w:bCs/>
          <w:sz w:val="22"/>
          <w:szCs w:val="22"/>
        </w:rPr>
      </w:pPr>
      <w:r>
        <w:rPr>
          <w:bCs/>
          <w:sz w:val="22"/>
          <w:szCs w:val="22"/>
        </w:rPr>
        <w:t xml:space="preserve">В целях осуществления расчетов и промежуточного контроля сроков выполнения работ Стороны ежемесячно подписывают Акты освидетельствования выполненных Работ в 2 (двух) экземплярах с приложением приемо-сдаточной и исполнительной документации в 3 (трех) экземплярах, а также отчет об использовании давальческих материалов. Стоимость Давальческих материалов и запасных частей, включается справочно в Акты освидетельствования согласно цене, указанной в «Накладной на отпуск материалов на сторону» (форма М-15). При этом стоимость Давальческих материалов и запасных частей не включается в общую сумму Акта освидетельствования.  </w:t>
      </w:r>
    </w:p>
    <w:p>
      <w:pPr>
        <w:pStyle w:val="ListParagraph"/>
        <w:shd w:val="clear" w:color="auto" w:fill="FFFFFF"/>
        <w:tabs>
          <w:tab w:val="clear" w:pos="708"/>
          <w:tab w:val="left" w:pos="142" w:leader="none"/>
          <w:tab w:val="left" w:pos="709" w:leader="none"/>
          <w:tab w:val="left" w:pos="1134" w:leader="none"/>
        </w:tabs>
        <w:ind w:left="0" w:firstLine="567"/>
        <w:jc w:val="both"/>
        <w:rPr>
          <w:bCs/>
          <w:sz w:val="22"/>
          <w:szCs w:val="22"/>
        </w:rPr>
      </w:pPr>
      <w:r>
        <w:rPr>
          <w:bCs/>
          <w:sz w:val="22"/>
          <w:szCs w:val="22"/>
        </w:rPr>
        <w:t>Акты освидетельствования выполненных Работ не являются документами, свидетельствующими о приемке Работ в смысле ст. 753 ГК РФ (переход к Генеральному подрядчику права собственности и/или рисков случайной гибели/повреждения результатов Работ). Подписание указанных документов не освобождает Субподрядчика от ответственности за какие-либо недостатки, несоответствия или дефекты в результате Работ.</w:t>
      </w:r>
    </w:p>
    <w:p>
      <w:pPr>
        <w:pStyle w:val="ListParagraph"/>
        <w:shd w:val="clear" w:color="auto" w:fill="FFFFFF"/>
        <w:tabs>
          <w:tab w:val="clear" w:pos="708"/>
          <w:tab w:val="left" w:pos="142" w:leader="none"/>
          <w:tab w:val="left" w:pos="709" w:leader="none"/>
          <w:tab w:val="left" w:pos="1134" w:leader="none"/>
        </w:tabs>
        <w:ind w:left="0" w:firstLine="567"/>
        <w:jc w:val="both"/>
        <w:rPr>
          <w:bCs/>
          <w:sz w:val="22"/>
          <w:szCs w:val="22"/>
        </w:rPr>
      </w:pPr>
      <w:r>
        <w:rPr>
          <w:bCs/>
          <w:sz w:val="22"/>
          <w:szCs w:val="22"/>
        </w:rPr>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Субподрядчиком финансового обеспечения исполнения обязательств по возврату предварительной оплаты (аванса) не требуется.</w:t>
      </w:r>
    </w:p>
    <w:p>
      <w:pPr>
        <w:pStyle w:val="ListParagraph"/>
        <w:shd w:val="clear" w:color="auto" w:fill="FFFFFF"/>
        <w:tabs>
          <w:tab w:val="clear" w:pos="708"/>
          <w:tab w:val="left" w:pos="142" w:leader="none"/>
          <w:tab w:val="left" w:pos="709" w:leader="none"/>
          <w:tab w:val="left" w:pos="1134" w:leader="none"/>
        </w:tabs>
        <w:ind w:left="0" w:firstLine="567"/>
        <w:jc w:val="both"/>
        <w:rPr>
          <w:sz w:val="22"/>
          <w:szCs w:val="22"/>
        </w:rPr>
      </w:pPr>
      <w:r>
        <w:rPr>
          <w:bCs/>
          <w:sz w:val="22"/>
          <w:szCs w:val="22"/>
        </w:rPr>
        <w:t>4.1.1. По завершении выполнения всего объема Работ по Договору Субподрядчик предоставляет Генеральному подрядчику подписанные со своей Стороны в 2 (двух) экземплярах Акты о приемке выполненных работ (по форме КС-2) и Справку о стоимости выполненных работ и затрат (по форме КС-3) с приложением приемо-сдаточной и исполнительной документации в 3 (трех) экземплярах. Стоимость Давальческих материалов и запасных частей включается справочно в Акты о приемке выполненных работ (по форме КС-2) согласно цене, указанной в «Накладной на отпуск материалов на сторону» (форма М-15). При этом стоимость Давальческих материалов и запасных частей не включается в общую сумму Акта о приемке выполненных работ (по форме КС-2).</w:t>
      </w:r>
    </w:p>
    <w:p>
      <w:pPr>
        <w:pStyle w:val="ListParagraph"/>
        <w:numPr>
          <w:ilvl w:val="1"/>
          <w:numId w:val="24"/>
        </w:numPr>
        <w:shd w:val="clear" w:color="auto" w:fill="FFFFFF"/>
        <w:tabs>
          <w:tab w:val="clear" w:pos="708"/>
          <w:tab w:val="left" w:pos="568" w:leader="none"/>
          <w:tab w:val="left" w:pos="1134" w:leader="none"/>
        </w:tabs>
        <w:ind w:left="0" w:firstLine="567"/>
        <w:jc w:val="both"/>
        <w:rPr>
          <w:bCs/>
          <w:sz w:val="22"/>
          <w:szCs w:val="22"/>
        </w:rPr>
      </w:pPr>
      <w:r>
        <w:rPr>
          <w:bCs/>
          <w:sz w:val="22"/>
          <w:szCs w:val="22"/>
        </w:rPr>
        <w:t>В течение 5 (пяти) рабочих дней с даты получения полного комплекта документов, указанных в пункте 4.1, 4.1.1 Договора, Генеральный подрядчик подписывает и передает Субподрядчику 1 (один) экземпляр каждого указанного документа, либо направляет Субподрядчику письменный мотивированный отказ от приемки Работ (далее – «Ведомость замечаний»), в котором отражает недостатки, несоответствия и/или дефекты Работ, а также разумный срок на их устранение.</w:t>
      </w:r>
    </w:p>
    <w:p>
      <w:pPr>
        <w:pStyle w:val="ListParagraph"/>
        <w:numPr>
          <w:ilvl w:val="1"/>
          <w:numId w:val="24"/>
        </w:numPr>
        <w:shd w:val="clear" w:color="auto" w:fill="FFFFFF"/>
        <w:tabs>
          <w:tab w:val="clear" w:pos="708"/>
          <w:tab w:val="left" w:pos="568" w:leader="none"/>
          <w:tab w:val="left" w:pos="1134" w:leader="none"/>
        </w:tabs>
        <w:ind w:left="0" w:firstLine="567"/>
        <w:jc w:val="both"/>
        <w:rPr>
          <w:bCs/>
          <w:sz w:val="22"/>
          <w:szCs w:val="22"/>
        </w:rPr>
      </w:pPr>
      <w:r>
        <w:rPr>
          <w:bCs/>
          <w:sz w:val="22"/>
          <w:szCs w:val="22"/>
        </w:rPr>
        <w:t xml:space="preserve">Устранение указанных недостатков, несоответствий и/или дефектов, выявленных Генеральным подрядчиком, осуществляется Субподрядчиком своими силами и за свой счет в срок, указанный в Ведомости замечаний. Указание Генеральным подрядчиком срока новой приемки не влечет переноса установленного Договором срока выполнения Работ и не исключает ответственности Субподрядчика за его нарушение. </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Повторная приемка Генеральным подрядчиком выполненных Работ после устранения недостатков, указанных в Ведомости замечаний, осуществляется в порядке, предусмотренном п. 4.2 Договора.</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Если Субподрядчик не устранит недостатки, несоответствия и/или дефекты Работ в срок, установленный Генеральным подрядчиком в соответствии с пунктом 4.3 Договора, Генеральный подрядчик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Субподрядчика соответствующих расходов. Субподрядчик обязан возместить указанные расходы в течение 10 (десяти) рабочих дней с даты получения соответствующего письменного требования Генерального подрядчика.</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Досрочное исполнение Субподрядчиком обязательств по Договору возможно только при условии предварительного письменного согласия Генерального подрядчика.</w:t>
      </w:r>
    </w:p>
    <w:p>
      <w:pPr>
        <w:pStyle w:val="ListParagraph"/>
        <w:numPr>
          <w:ilvl w:val="1"/>
          <w:numId w:val="24"/>
        </w:numPr>
        <w:shd w:val="clear" w:color="auto" w:fill="FFFFFF"/>
        <w:tabs>
          <w:tab w:val="clear" w:pos="708"/>
          <w:tab w:val="left" w:pos="1134" w:leader="none"/>
        </w:tabs>
        <w:ind w:left="0" w:firstLine="567"/>
        <w:jc w:val="both"/>
        <w:rPr>
          <w:bCs/>
          <w:sz w:val="22"/>
          <w:szCs w:val="22"/>
        </w:rPr>
      </w:pPr>
      <w:bookmarkStart w:id="18" w:name="_Ref361337635"/>
      <w:r>
        <w:rPr>
          <w:bCs/>
          <w:sz w:val="22"/>
          <w:szCs w:val="22"/>
        </w:rPr>
        <w:t>Субподрядчик обязан представить Генеральному подрядчику счета-фактуры/УПД, выставленные в сроки и оформленные в порядке, установленном законодательством Российской Федерации. В случае нарушения Субподрядчиком указанной обязанности он обязан произвести замену счета-фактуры/УПД в течение 3 (трех) рабочих дней с даты получения соответствующего письменного требования Генерального подрядчика. В случае непредставления Субподрядчиком в течение 5 (пяти) календарных дней с даты получения авансового платежа счета-фактуры/УПД, подтверждающего право Генерального подрядчика на вычет НДС, уплаченного дополнительно к такому авансу, Субподрядчик обязан в тот же срок возвратить Генеральному подрядчику разницу между суммой, фактически перечисленной Генеральным подрядчиком, и суммой соответствующего авансового платежа, взятого без учета НДС.</w:t>
      </w:r>
      <w:bookmarkEnd w:id="18"/>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Стоимость Давальческих материалов и запасных частей включается справочно в Акты КС-2 по соответствующему Объекту по цене, указанной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пунктами 4.1, 4.1.1 Договора.</w:t>
      </w:r>
    </w:p>
    <w:p>
      <w:pPr>
        <w:pStyle w:val="ListParagraph"/>
        <w:shd w:val="clear" w:color="auto" w:fill="FFFFFF"/>
        <w:tabs>
          <w:tab w:val="clear" w:pos="708"/>
          <w:tab w:val="left" w:pos="1134" w:leader="none"/>
        </w:tabs>
        <w:ind w:left="567" w:hanging="0"/>
        <w:jc w:val="both"/>
        <w:rPr>
          <w:bCs/>
        </w:rPr>
      </w:pPr>
      <w:r>
        <w:rPr>
          <w:bCs/>
        </w:rPr>
      </w:r>
    </w:p>
    <w:p>
      <w:pPr>
        <w:pStyle w:val="ListParagraph"/>
        <w:numPr>
          <w:ilvl w:val="0"/>
          <w:numId w:val="24"/>
        </w:numPr>
        <w:shd w:val="clear" w:color="auto" w:fill="FFFFFF"/>
        <w:tabs>
          <w:tab w:val="clear" w:pos="708"/>
          <w:tab w:val="left" w:pos="284" w:leader="none"/>
        </w:tabs>
        <w:ind w:left="0" w:hanging="0"/>
        <w:jc w:val="center"/>
        <w:rPr>
          <w:b/>
          <w:bCs/>
          <w:sz w:val="22"/>
          <w:szCs w:val="22"/>
        </w:rPr>
      </w:pPr>
      <w:r>
        <w:rPr>
          <w:b/>
          <w:bCs/>
          <w:sz w:val="22"/>
          <w:szCs w:val="22"/>
        </w:rPr>
        <w:t>Право собственности и переход рисков</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 xml:space="preserve">Риск случайной гибели или повреждения результата Работ, включая оборудование и материально-технические ресурсы, переходит к Генеральному подрядчику с момента подписания Актов о приемке выполненных работ (по форме КС-2) и Справки о стоимости выполненных работ и затрат (по форме КС-3) за весь объем выполненных работ по Договору. До подписания Сторонами указанных документов риск случайной гибели или повреждения результата Работ, оборудования и материально-технических ресурсов несет Субподрядчик. </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Право собственности на результат Работ, включая оборудование и материально-технические ресурсы, переходит к Генеральному подрядчику с момента подписания Актов о приемке выполненных работ (по форме КС-2) и Справки о стоимости выполненных работ и затрат (по форме КС-3) за весь объем выполненных работ по Договору.</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 xml:space="preserve">Подписание Генеральным подрядчиком Актов о приемке выполненных работ (по форме КС-2) и Справки о стоимости выполненных работ и затрат (по форме КС-3) за весь объем выполненных работ по Договору означает приемку выполненных Работ по Договору и вступление в силу положений Договора, касающихся гарантий качества. </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Во избежание сомнений, любое иное одобрение, утверждение, согласование или разрешение Генерального подрядчика, не освобождает Субподрядчика от ответственности за результат Работ в целом или пропуск сроков, установленных Договором.</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Передача Генеральным подрядчиком Субподрядчику Давальческих материалов и запасных частей, если они передавались, осуществляется без перехода права собственности на данное имущество к Субподрядчику.</w:t>
      </w:r>
    </w:p>
    <w:p>
      <w:pPr>
        <w:pStyle w:val="ListParagraph"/>
        <w:shd w:val="clear" w:color="auto" w:fill="FFFFFF"/>
        <w:tabs>
          <w:tab w:val="clear" w:pos="708"/>
          <w:tab w:val="left" w:pos="0" w:leader="none"/>
          <w:tab w:val="left" w:pos="1134" w:leader="none"/>
        </w:tabs>
        <w:ind w:left="0" w:firstLine="709"/>
        <w:jc w:val="both"/>
        <w:rPr>
          <w:bCs/>
          <w:sz w:val="22"/>
          <w:szCs w:val="22"/>
        </w:rPr>
      </w:pPr>
      <w:r>
        <w:rPr>
          <w:bCs/>
          <w:sz w:val="22"/>
          <w:szCs w:val="22"/>
        </w:rPr>
      </w:r>
    </w:p>
    <w:p>
      <w:pPr>
        <w:pStyle w:val="ListParagraph"/>
        <w:numPr>
          <w:ilvl w:val="0"/>
          <w:numId w:val="24"/>
        </w:numPr>
        <w:shd w:val="clear" w:color="auto" w:fill="FFFFFF"/>
        <w:tabs>
          <w:tab w:val="clear" w:pos="708"/>
          <w:tab w:val="left" w:pos="284" w:leader="none"/>
        </w:tabs>
        <w:ind w:left="0" w:hanging="0"/>
        <w:jc w:val="center"/>
        <w:rPr>
          <w:b/>
          <w:bCs/>
          <w:sz w:val="22"/>
          <w:szCs w:val="22"/>
        </w:rPr>
      </w:pPr>
      <w:r>
        <w:rPr>
          <w:b/>
          <w:bCs/>
          <w:sz w:val="22"/>
          <w:szCs w:val="22"/>
        </w:rPr>
        <w:t>Ответственность Сторон</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 xml:space="preserve">За невыполнение или ненадлежащее выполнение обязательств по Договору Стороны несут ответственность в соответствии с законодательством Российской Федерации. Меры ответственности, предусмотренные Договором, не заменяют мер ответственности, установленных законодательством и должны рассматриваться как дополнительные, если в Договоре прямо не оговорено иное. </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В случае нарушения Субподрядчиком обязательств по выполнению Работ, а также в случае несвоевременного устранения выявленных недостатков результатов Работ, Генеральный подрядчик вправе потребовать уплаты Субподрядчиком:</w:t>
      </w:r>
    </w:p>
    <w:p>
      <w:pPr>
        <w:pStyle w:val="ListParagraph"/>
        <w:numPr>
          <w:ilvl w:val="0"/>
          <w:numId w:val="0"/>
        </w:numPr>
        <w:shd w:val="clear" w:color="auto" w:fill="FFFFFF"/>
        <w:tabs>
          <w:tab w:val="clear" w:pos="708"/>
          <w:tab w:val="left" w:pos="1134" w:leader="none"/>
        </w:tabs>
        <w:ind w:left="0" w:hanging="0"/>
        <w:jc w:val="both"/>
        <w:rPr>
          <w:bCs/>
          <w:sz w:val="22"/>
          <w:szCs w:val="22"/>
        </w:rPr>
      </w:pPr>
      <w:r>
        <w:rPr>
          <w:bCs/>
          <w:sz w:val="22"/>
          <w:szCs w:val="22"/>
        </w:rPr>
        <w:t xml:space="preserve">        </w:t>
      </w:r>
      <w:r>
        <w:rPr>
          <w:bCs/>
          <w:sz w:val="22"/>
          <w:szCs w:val="22"/>
        </w:rPr>
        <w:t>6.2.1. Неустойки в размере 0,1 (ноль целых и одна десятая) процента от Цены Договора за каждый день просрочки выполнения Работ;</w:t>
      </w:r>
    </w:p>
    <w:p>
      <w:pPr>
        <w:pStyle w:val="ListParagraph"/>
        <w:numPr>
          <w:ilvl w:val="0"/>
          <w:numId w:val="0"/>
        </w:numPr>
        <w:shd w:val="clear" w:color="auto" w:fill="FFFFFF"/>
        <w:tabs>
          <w:tab w:val="clear" w:pos="708"/>
          <w:tab w:val="left" w:pos="1134" w:leader="none"/>
        </w:tabs>
        <w:ind w:left="0" w:hanging="0"/>
        <w:jc w:val="both"/>
        <w:rPr>
          <w:bCs/>
          <w:sz w:val="22"/>
          <w:szCs w:val="22"/>
        </w:rPr>
      </w:pPr>
      <w:r>
        <w:rPr>
          <w:bCs/>
          <w:sz w:val="22"/>
          <w:szCs w:val="22"/>
        </w:rPr>
        <w:t xml:space="preserve">        </w:t>
      </w:r>
      <w:r>
        <w:rPr>
          <w:bCs/>
          <w:sz w:val="22"/>
          <w:szCs w:val="22"/>
        </w:rPr>
        <w:t>6.2.2.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w:t>
      </w:r>
    </w:p>
    <w:p>
      <w:pPr>
        <w:pStyle w:val="ListParagraph"/>
        <w:numPr>
          <w:ilvl w:val="0"/>
          <w:numId w:val="0"/>
        </w:numPr>
        <w:shd w:val="clear" w:color="auto" w:fill="FFFFFF"/>
        <w:tabs>
          <w:tab w:val="clear" w:pos="708"/>
          <w:tab w:val="left" w:pos="1134" w:leader="none"/>
        </w:tabs>
        <w:ind w:left="0" w:hanging="0"/>
        <w:jc w:val="both"/>
        <w:rPr>
          <w:bCs/>
          <w:sz w:val="22"/>
          <w:szCs w:val="22"/>
        </w:rPr>
      </w:pPr>
      <w:r>
        <w:rPr>
          <w:bCs/>
          <w:sz w:val="22"/>
          <w:szCs w:val="22"/>
        </w:rPr>
        <w:t xml:space="preserve">        </w:t>
      </w:r>
      <w:r>
        <w:rPr>
          <w:bCs/>
          <w:sz w:val="22"/>
          <w:szCs w:val="22"/>
        </w:rPr>
        <w:t>6.2.3. Неустойки в размере 0,1 (ноль целых и одна десятая) процента от стоимости некачественных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 xml:space="preserve">В случае нарушения Субподрядчиком или привлеченными им субсубподрядчиками требований охраны труда, пропускного и внутриобъектового режима, пожарной и промышленной безопасности, если они зафиксированы ответственными работниками Генерального подрядчика или уполномоченным государственным органом, Субподрядчик помимо обязательства по возмещению убытков Генерального подрядчика несет ответственность в форме уплаты штрафа в соответствии с </w:t>
      </w:r>
      <w:r>
        <w:rPr>
          <w:b/>
          <w:bCs/>
          <w:sz w:val="22"/>
          <w:szCs w:val="22"/>
        </w:rPr>
        <w:t xml:space="preserve">Приложением № 2.  </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 xml:space="preserve">В случае нарушения Субподрядчиком обязательств по выполнению работ на срок свыше 15 (пятнадцати) календарных дней, Генеральный подрядчик имеет право в одностороннем внесудебном порядке отказаться от Договора (от исполнения Договора), а также потребовать возмещения убытков. При этом Генеральный подрядчик также вправе возвратить Субподрядчику имущество (имущественные права) и/или результаты работ, ранее принятые по Договору, и потребовать возврата уплаченных денежных средств. В случае отказа Субподрядчика от приемки такого имущества (имущественных прав) и/или результатов работ, Генеральный подрядчик вправе передать их в депозит нотариуса с отнесением расходов на счет Субподрядчика. </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 xml:space="preserve">В случае нарушения Генеральным подрядчиком сроков оплаты выполненных работ Субподрядчик вправе потребовать уплаты Генеральным подрядчиком исключительной неустойки в размере 0,1 (ноль целых и одна десятая) процента от несвоевременно оплаченной суммы за каждый день просрочки. </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Неустойка и/или иные штрафные санкции за ненадлежащее исполнение (неисполнение) Генеральным подрядчиком обязательств по внесению предварительной оплаты (аванса) не устанавливаются. В случае нарушения Генеральным подрядчиком сроков оплаты авансовых платежей Субподрядчик имеет право приостановить выполнение Работ по Договору при условии предварительного письменного уведомления Генерального подрядчика о таком приостановлении</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 xml:space="preserve">Ответственность Генерального подрядчика за причиненные Субподрядчику убытки ограничивается реальным ущербом, но не более Цены Договора, указанной в п. 3.1. Договора </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 xml:space="preserve">Обязанность по уплате неустойки, предусмотренной Договором, возникает у любой из Сторон только при условии получения требования другой Стороны. При этом расчет суммы неустойки может быть произведен с даты фактического нарушения обязательств. </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Уплата неустойки (штрафа, пени) не освобождает Стороны от исполнения обязательств, обязанности по устранению нарушений или их последствий.</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 xml:space="preserve">Во избежание сомнений, кроме случаев, когда Договором прямо предусмотрено иное, любая задержка в реализации права, предоставленного законом или Договором, не означает отказ от такого права и, таким образом, не влечет прекращения возможности реализовать это право в дальнейшем. </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Ответственность за сохранность и целевое использование полученных от Генерального подрядчика Давальческих материалов и запасных частей несёт Субподрядчик.</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0"/>
          <w:numId w:val="0"/>
        </w:numPr>
        <w:shd w:val="clear" w:color="auto" w:fill="FFFFFF"/>
        <w:tabs>
          <w:tab w:val="clear" w:pos="708"/>
          <w:tab w:val="left" w:pos="1134" w:leader="none"/>
        </w:tabs>
        <w:ind w:left="0" w:hanging="0"/>
        <w:jc w:val="both"/>
        <w:rPr>
          <w:bCs/>
          <w:sz w:val="22"/>
          <w:szCs w:val="22"/>
        </w:rPr>
      </w:pPr>
      <w:r>
        <w:rPr>
          <w:bCs/>
          <w:sz w:val="22"/>
          <w:szCs w:val="22"/>
        </w:rPr>
        <w:t xml:space="preserve">       </w:t>
      </w:r>
      <w:r>
        <w:rPr>
          <w:bCs/>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0"/>
          <w:numId w:val="0"/>
        </w:numPr>
        <w:shd w:val="clear" w:color="auto" w:fill="FFFFFF"/>
        <w:tabs>
          <w:tab w:val="clear" w:pos="708"/>
          <w:tab w:val="left" w:pos="1134" w:leader="none"/>
        </w:tabs>
        <w:ind w:left="0" w:hanging="0"/>
        <w:jc w:val="both"/>
        <w:rPr>
          <w:bCs/>
          <w:sz w:val="22"/>
          <w:szCs w:val="22"/>
        </w:rPr>
      </w:pPr>
      <w:r>
        <w:rPr>
          <w:bCs/>
          <w:sz w:val="22"/>
          <w:szCs w:val="22"/>
        </w:rPr>
        <w:t xml:space="preserve">       </w:t>
      </w:r>
      <w:r>
        <w:rPr>
          <w:bCs/>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0"/>
          <w:numId w:val="0"/>
        </w:numPr>
        <w:shd w:val="clear" w:color="auto" w:fill="FFFFFF"/>
        <w:tabs>
          <w:tab w:val="clear" w:pos="708"/>
          <w:tab w:val="left" w:pos="1134" w:leader="none"/>
        </w:tabs>
        <w:ind w:left="0" w:hanging="0"/>
        <w:jc w:val="both"/>
        <w:rPr>
          <w:bCs/>
          <w:sz w:val="22"/>
          <w:szCs w:val="22"/>
        </w:rPr>
      </w:pPr>
      <w:r>
        <w:rPr>
          <w:bCs/>
          <w:sz w:val="22"/>
          <w:szCs w:val="22"/>
        </w:rPr>
        <w:t xml:space="preserve">      </w:t>
      </w:r>
      <w:r>
        <w:rPr>
          <w:bCs/>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0"/>
          <w:numId w:val="0"/>
        </w:numPr>
        <w:shd w:val="clear" w:color="auto" w:fill="FFFFFF"/>
        <w:tabs>
          <w:tab w:val="clear" w:pos="708"/>
          <w:tab w:val="left" w:pos="1134" w:leader="none"/>
        </w:tabs>
        <w:ind w:left="0" w:hanging="0"/>
        <w:jc w:val="both"/>
        <w:rPr>
          <w:bCs/>
          <w:sz w:val="22"/>
          <w:szCs w:val="22"/>
        </w:rPr>
      </w:pPr>
      <w:r>
        <w:rPr>
          <w:bCs/>
          <w:sz w:val="22"/>
          <w:szCs w:val="22"/>
        </w:rPr>
        <w:t xml:space="preserve">      </w:t>
      </w:r>
      <w:r>
        <w:rPr>
          <w:bCs/>
          <w:sz w:val="22"/>
          <w:szCs w:val="22"/>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0"/>
          <w:numId w:val="0"/>
        </w:numPr>
        <w:shd w:val="clear" w:color="auto" w:fill="FFFFFF"/>
        <w:tabs>
          <w:tab w:val="clear" w:pos="708"/>
          <w:tab w:val="left" w:pos="1134" w:leader="none"/>
        </w:tabs>
        <w:ind w:left="0" w:hanging="0"/>
        <w:jc w:val="both"/>
        <w:rPr>
          <w:bCs/>
          <w:sz w:val="22"/>
          <w:szCs w:val="22"/>
        </w:rPr>
      </w:pPr>
      <w:r>
        <w:rPr>
          <w:bCs/>
          <w:sz w:val="22"/>
          <w:szCs w:val="22"/>
        </w:rPr>
        <w:t xml:space="preserve">      </w:t>
      </w:r>
      <w:r>
        <w:rPr>
          <w:bCs/>
          <w:sz w:val="22"/>
          <w:szCs w:val="22"/>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numPr>
          <w:ilvl w:val="0"/>
          <w:numId w:val="0"/>
        </w:numPr>
        <w:shd w:val="clear" w:color="auto" w:fill="FFFFFF"/>
        <w:tabs>
          <w:tab w:val="clear" w:pos="708"/>
          <w:tab w:val="left" w:pos="1134" w:leader="none"/>
        </w:tabs>
        <w:ind w:left="0" w:hanging="0"/>
        <w:jc w:val="both"/>
        <w:rPr>
          <w:bCs/>
          <w:sz w:val="22"/>
          <w:szCs w:val="22"/>
        </w:rPr>
      </w:pPr>
      <w:r>
        <w:rPr>
          <w:bCs/>
          <w:sz w:val="22"/>
          <w:szCs w:val="22"/>
        </w:rPr>
        <w:t xml:space="preserve">         </w:t>
      </w:r>
      <w:r>
        <w:rPr>
          <w:bCs/>
          <w:sz w:val="22"/>
          <w:szCs w:val="22"/>
        </w:rPr>
        <w:t xml:space="preserve">Каналы связи Линия доверия Группы РусГидро: </w:t>
      </w:r>
    </w:p>
    <w:p>
      <w:pPr>
        <w:pStyle w:val="ListParagraph"/>
        <w:numPr>
          <w:ilvl w:val="0"/>
          <w:numId w:val="0"/>
        </w:numPr>
        <w:shd w:val="clear" w:color="auto" w:fill="FFFFFF"/>
        <w:tabs>
          <w:tab w:val="clear" w:pos="708"/>
          <w:tab w:val="left" w:pos="1134" w:leader="none"/>
        </w:tabs>
        <w:ind w:left="0" w:hanging="0"/>
        <w:jc w:val="both"/>
        <w:rPr>
          <w:bCs/>
          <w:sz w:val="22"/>
          <w:szCs w:val="22"/>
        </w:rPr>
      </w:pPr>
      <w:r>
        <w:rPr>
          <w:bCs/>
          <w:sz w:val="22"/>
          <w:szCs w:val="22"/>
        </w:rPr>
        <w:t xml:space="preserve">         </w:t>
      </w:r>
      <w:r>
        <w:rPr>
          <w:bCs/>
          <w:sz w:val="22"/>
          <w:szCs w:val="22"/>
        </w:rPr>
        <w:t>- Электронная почта: ld@rushydro.ru.</w:t>
      </w:r>
    </w:p>
    <w:p>
      <w:pPr>
        <w:pStyle w:val="ListParagraph"/>
        <w:numPr>
          <w:ilvl w:val="0"/>
          <w:numId w:val="0"/>
        </w:numPr>
        <w:shd w:val="clear" w:color="auto" w:fill="FFFFFF"/>
        <w:tabs>
          <w:tab w:val="clear" w:pos="708"/>
          <w:tab w:val="left" w:pos="1134" w:leader="none"/>
        </w:tabs>
        <w:ind w:left="0" w:hanging="0"/>
        <w:jc w:val="both"/>
        <w:rPr>
          <w:bCs/>
          <w:sz w:val="22"/>
          <w:szCs w:val="22"/>
        </w:rPr>
      </w:pPr>
      <w:r>
        <w:rPr>
          <w:bCs/>
          <w:sz w:val="22"/>
          <w:szCs w:val="22"/>
        </w:rPr>
        <w:t xml:space="preserve">     </w:t>
      </w:r>
      <w:r>
        <w:rPr>
          <w:bCs/>
          <w:sz w:val="22"/>
          <w:szCs w:val="22"/>
        </w:rPr>
        <w:t>-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0"/>
          <w:numId w:val="0"/>
        </w:numPr>
        <w:shd w:val="clear" w:color="auto" w:fill="FFFFFF"/>
        <w:tabs>
          <w:tab w:val="clear" w:pos="708"/>
          <w:tab w:val="left" w:pos="1134" w:leader="none"/>
        </w:tabs>
        <w:ind w:left="0" w:hanging="0"/>
        <w:jc w:val="both"/>
        <w:rPr>
          <w:bCs/>
          <w:sz w:val="22"/>
          <w:szCs w:val="22"/>
        </w:rPr>
      </w:pPr>
      <w:r>
        <w:rPr>
          <w:bCs/>
          <w:sz w:val="22"/>
          <w:szCs w:val="22"/>
        </w:rPr>
        <w:t xml:space="preserve">        </w:t>
      </w:r>
      <w:r>
        <w:rPr>
          <w:bCs/>
          <w:sz w:val="22"/>
          <w:szCs w:val="22"/>
        </w:rPr>
        <w:t>- Телефонный автоответчик (необходимо позвонить по телефону +7 (495) 785-09-37 (круглосуточно), дождаться сигнала о начале записи и оставить устное обращение).</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При предъявлении штрафов или убытков Генеральному подрядчику, со стороны третьих лиц, в том числе собственником объекта строительства, по вине Субподрядчика в рамках исполнения обязательств по настоящему Договору, Субподрядчик возмещает причиненные убытки Генеральному подрядчику в полном размере.</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Независимо от любых других условий Договора до подписания Сторонами документов, указанных в п. 4.1.1 Договора, Субподрядчик несет установленную Договором ответственность за соответствие результата Работ требованиям Договора, Технического задания, законодательства Российской Федерации и действующих норм и правил.</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 xml:space="preserve"> </w:t>
      </w:r>
      <w:r>
        <w:rPr>
          <w:bCs/>
          <w:sz w:val="22"/>
          <w:szCs w:val="22"/>
        </w:rPr>
        <w:t>Субподрядчик несет ответственность перед Генеральным подрядчиком и/или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Генеральным подрядчиком и/или Заказчиком согласно правилам оптового рынка электроэнергии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Генерального подрядчика и/или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возникшие в связи с неисполнением (ненадлежащим исполнением) Субподрядчиком своих обязательств.</w:t>
      </w:r>
    </w:p>
    <w:p>
      <w:pPr>
        <w:pStyle w:val="ListParagraph"/>
        <w:numPr>
          <w:ilvl w:val="0"/>
          <w:numId w:val="0"/>
        </w:numPr>
        <w:shd w:val="clear" w:color="auto" w:fill="FFFFFF"/>
        <w:tabs>
          <w:tab w:val="clear" w:pos="708"/>
          <w:tab w:val="left" w:pos="1134" w:leader="none"/>
        </w:tabs>
        <w:ind w:left="0" w:hanging="0"/>
        <w:jc w:val="both"/>
        <w:rPr>
          <w:bCs/>
          <w:sz w:val="22"/>
          <w:szCs w:val="22"/>
        </w:rPr>
      </w:pPr>
      <w:r>
        <w:rPr>
          <w:bCs/>
          <w:sz w:val="22"/>
          <w:szCs w:val="22"/>
        </w:rPr>
        <w:t xml:space="preserve">   </w:t>
      </w:r>
      <w:r>
        <w:rPr>
          <w:bCs/>
          <w:sz w:val="22"/>
          <w:szCs w:val="22"/>
        </w:rPr>
        <w:t>Предусмотренный настоящим пунктом ущерб Генерального подрядчика и/или Заказчика компенсируется Субподрядчиком в полной сумме сверх неустойки.</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Если в результате составления и выставления Субподрядчиком счетов-фактур/УПД с нарушением порядка и требований, установленных законодательством Российской Федерации, Генеральный подрядчик понесло расходы, связанные с начислением налоговыми органами по такому основанию сумм НДС, пеней и налоговых санкций, Субподрядчик обязан компенсировать Генеральному подрядчику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Субподрядчиком в течение 10 (десяти) рабочих дней с даты получения соответствующего письменного требования Генерального подрядчика. В случае нарушения Субподрядчиком сроков, предусмотренных настоящим пунктом, Генеральный подрядчик также имеет право требовать от Субподрядчика уплаты штрафа в размере 50 000 (пятидесяти тысяч) рублей за каждый случай нарушения</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В случае неисполнения обязанности по предоставлению Справки о фактических трудозатратах при выполнении Работ, согласно п. 2.3.33 Договора, Субподрядчик уплачивает Генеральному подрядчику штраф в размере 50 000 (Пятьдесят тысяч) рублей 00 копеек за каждый случай нарушения.</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Normal"/>
        <w:spacing w:lineRule="auto" w:line="240"/>
        <w:rPr>
          <w:b/>
          <w:color w:val="000000"/>
          <w:sz w:val="24"/>
          <w:szCs w:val="24"/>
        </w:rPr>
      </w:pPr>
      <w:r>
        <w:rPr>
          <w:b/>
          <w:color w:val="000000"/>
          <w:sz w:val="24"/>
          <w:szCs w:val="24"/>
        </w:rPr>
      </w:r>
    </w:p>
    <w:p>
      <w:pPr>
        <w:pStyle w:val="ListParagraph"/>
        <w:numPr>
          <w:ilvl w:val="0"/>
          <w:numId w:val="24"/>
        </w:numPr>
        <w:shd w:val="clear" w:color="auto" w:fill="FFFFFF"/>
        <w:tabs>
          <w:tab w:val="clear" w:pos="708"/>
          <w:tab w:val="left" w:pos="284" w:leader="none"/>
        </w:tabs>
        <w:ind w:left="0" w:hanging="0"/>
        <w:jc w:val="center"/>
        <w:rPr>
          <w:b/>
          <w:bCs/>
          <w:sz w:val="22"/>
          <w:szCs w:val="22"/>
        </w:rPr>
      </w:pPr>
      <w:r>
        <w:rPr>
          <w:b/>
          <w:bCs/>
          <w:sz w:val="22"/>
          <w:szCs w:val="22"/>
        </w:rPr>
        <w:t>Гарантии качества Результата Работ</w:t>
      </w:r>
    </w:p>
    <w:p>
      <w:pPr>
        <w:pStyle w:val="Normal"/>
        <w:numPr>
          <w:ilvl w:val="1"/>
          <w:numId w:val="24"/>
        </w:numPr>
        <w:tabs>
          <w:tab w:val="clear" w:pos="708"/>
          <w:tab w:val="left" w:pos="1134" w:leader="none"/>
        </w:tabs>
        <w:spacing w:lineRule="auto" w:line="240"/>
        <w:ind w:left="0" w:firstLine="567"/>
        <w:rPr>
          <w:bCs/>
          <w:sz w:val="22"/>
          <w:szCs w:val="22"/>
        </w:rPr>
      </w:pPr>
      <w:bookmarkStart w:id="19" w:name="_Ref361337777"/>
      <w:r>
        <w:rPr>
          <w:sz w:val="22"/>
          <w:szCs w:val="22"/>
        </w:rPr>
        <w:t>Г</w:t>
      </w:r>
      <w:bookmarkEnd w:id="19"/>
      <w:r>
        <w:rPr>
          <w:bCs/>
          <w:sz w:val="22"/>
          <w:szCs w:val="22"/>
        </w:rPr>
        <w:t>арантия качества на результат Работ действует с даты подписания Сторонами Актов о приемке выполненных работ (по форме КС-2) и Справки о стоимости выполненных работ и затрат (по форме КС-3) за весь объем выполненных работ в течение срока, определенного в Техническом задании (далее - «Гарантийный срок»).</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 xml:space="preserve">В течение Гарантийного срока Субподрядчик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Генеральным подрядчиком недостатки, несоответствия и/или дефекты Результата Работ, если не докажет, что они явились следствием несоблюдения Генеральным подрядчиком требований по эксплуатации Результата Работ, прямо предусмотренных в инструкциях и иных документах, переданных Генеральному подрядчику. </w:t>
      </w:r>
    </w:p>
    <w:p>
      <w:pPr>
        <w:pStyle w:val="ListParagraph"/>
        <w:numPr>
          <w:ilvl w:val="1"/>
          <w:numId w:val="24"/>
        </w:numPr>
        <w:shd w:val="clear" w:color="auto" w:fill="FFFFFF"/>
        <w:tabs>
          <w:tab w:val="clear" w:pos="708"/>
          <w:tab w:val="left" w:pos="1134" w:leader="none"/>
        </w:tabs>
        <w:ind w:left="0" w:firstLine="567"/>
        <w:jc w:val="both"/>
        <w:rPr>
          <w:bCs/>
          <w:sz w:val="22"/>
          <w:szCs w:val="22"/>
        </w:rPr>
      </w:pPr>
      <w:bookmarkStart w:id="20" w:name="_Ref361337764"/>
      <w:r>
        <w:rPr>
          <w:bCs/>
          <w:sz w:val="22"/>
          <w:szCs w:val="22"/>
        </w:rPr>
        <w:t>В случае обнаружения в период Гарантийного срока недостатков, несоответствий и/или дефектов Результата Работ, Генеральный подрядчик направляет Субподрядчику письменное уведомление с указанием выявленных недостатков. Субподрядчик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0"/>
      <w:r>
        <w:rPr>
          <w:bCs/>
          <w:sz w:val="22"/>
          <w:szCs w:val="22"/>
        </w:rPr>
        <w:t xml:space="preserve"> </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Наличие и полный перечень недостатков,</w:t>
      </w:r>
      <w:r>
        <w:rPr>
          <w:sz w:val="22"/>
          <w:szCs w:val="22"/>
        </w:rPr>
        <w:t xml:space="preserve"> </w:t>
      </w:r>
      <w:r>
        <w:rPr>
          <w:bCs/>
          <w:sz w:val="22"/>
          <w:szCs w:val="22"/>
        </w:rPr>
        <w:t>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Субподрядчика от составления данного акта – Генеральным подрядчиком в одностороннем порядке. Субподрядчик признается уклонившимся от составления Акта о недостатках в случае не подписания Субподрядчиком данного акта в течение 5 (пяти) календарных дней с момента получения письменного уведомления Генерального подрядчика об обнаружении недостатков Результата Работ и при отсутствии мотивированных письменных возражений Субподрядчика. Составленный Генеральным подрядчиком в одностороннем порядке Акт о недостатках имеет для Субподрядчика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Субподрядчик обязан своими силами и за свой счет устранить недостатки,</w:t>
      </w:r>
      <w:r>
        <w:rPr>
          <w:sz w:val="22"/>
          <w:szCs w:val="22"/>
        </w:rPr>
        <w:t xml:space="preserve"> </w:t>
      </w:r>
      <w:r>
        <w:rPr>
          <w:bCs/>
          <w:sz w:val="22"/>
          <w:szCs w:val="22"/>
        </w:rPr>
        <w:t xml:space="preserve">несоответствия и / или дефекты, обнаруженные Генеральным подрядчиком в течение Гарантийного срока, в срок, указанный в </w:t>
      </w:r>
      <w:bookmarkStart w:id="21" w:name="OLE_LINK5"/>
      <w:bookmarkStart w:id="22" w:name="OLE_LINK6"/>
      <w:r>
        <w:rPr>
          <w:bCs/>
          <w:sz w:val="22"/>
          <w:szCs w:val="22"/>
        </w:rPr>
        <w:t>Акте о недостатках, составленном в порядке, установленном пунктом 7.5 Договора</w:t>
      </w:r>
      <w:bookmarkEnd w:id="21"/>
      <w:bookmarkEnd w:id="22"/>
      <w:r>
        <w:rPr>
          <w:bCs/>
          <w:sz w:val="22"/>
          <w:szCs w:val="22"/>
        </w:rPr>
        <w:t>, за исключением недостатков, вызванных дефектами Давальческого оборудования и материалов, перечень которых указан в Приложении № 6 к Договору (но только при условии, что такие недостатки не могли быть разумно выявлены Субподрядчиком до передачи ему Давальческого оборудования и материалов, а также в ходе выполнения Работ по Договору, что будет доказано Субподрядчиком Генеральному подрядчику).</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 xml:space="preserve">Если Субподрядчик не устранит недостатки в установленный срок, Генеральный подрядчик вправе собственными силами и/или силами третьих лиц выполнить необходимые работы по устранению недостатков Результата Работ, с отнесением на Субподрядчика соответствующих расходов. Субподрядчик обязан возместить стоимость расходов Генерального подрядчика на устранение недостатков, несоответствий и/или дефектов Результата Работ в течение 10 (десяти) рабочих дней с даты получения соответствующего письменного требования Генерального подрядчика. </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Гарантийный срок на Результат Работ увеличивается на тот период времени, в течение которого Генеральный подрядчик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Генеральным подрядчиком работ по устранению недостатков.</w:t>
      </w:r>
    </w:p>
    <w:p>
      <w:pPr>
        <w:pStyle w:val="ListParagraph"/>
        <w:numPr>
          <w:ilvl w:val="1"/>
          <w:numId w:val="24"/>
        </w:numPr>
        <w:shd w:val="clear" w:color="auto" w:fill="FFFFFF"/>
        <w:tabs>
          <w:tab w:val="clear" w:pos="708"/>
          <w:tab w:val="left" w:pos="1134" w:leader="none"/>
        </w:tabs>
        <w:ind w:left="0" w:firstLine="567"/>
        <w:jc w:val="both"/>
        <w:rPr>
          <w:color w:val="000000"/>
          <w:sz w:val="22"/>
          <w:szCs w:val="22"/>
        </w:rPr>
      </w:pPr>
      <w:r>
        <w:rPr>
          <w:bCs/>
          <w:sz w:val="22"/>
          <w:szCs w:val="22"/>
        </w:rPr>
        <w:t xml:space="preserve">Устранение недостатков, несоответствий и/или дефектов Результата Работ, в том числе в рамках срока, установленного в соответствии с пунктом 7.5 Договора, не освобождает Субподрядчика от обязанности возмещения убытков, причиненных Генеральному подрядчику вследствие наличия таких недостатков. </w:t>
      </w:r>
    </w:p>
    <w:p>
      <w:pPr>
        <w:pStyle w:val="Normal"/>
        <w:shd w:val="clear" w:color="auto" w:fill="FFFFFF"/>
        <w:tabs>
          <w:tab w:val="clear" w:pos="708"/>
          <w:tab w:val="left" w:pos="566" w:leader="none"/>
        </w:tabs>
        <w:spacing w:lineRule="auto" w:line="240"/>
        <w:ind w:hanging="0"/>
        <w:rPr>
          <w:color w:val="000000"/>
          <w:sz w:val="24"/>
          <w:szCs w:val="24"/>
        </w:rPr>
      </w:pPr>
      <w:r>
        <w:rPr>
          <w:color w:val="000000"/>
          <w:sz w:val="24"/>
          <w:szCs w:val="24"/>
        </w:rPr>
      </w:r>
    </w:p>
    <w:p>
      <w:pPr>
        <w:pStyle w:val="ListParagraph"/>
        <w:numPr>
          <w:ilvl w:val="0"/>
          <w:numId w:val="24"/>
        </w:numPr>
        <w:shd w:val="clear" w:color="auto" w:fill="FFFFFF"/>
        <w:tabs>
          <w:tab w:val="clear" w:pos="708"/>
          <w:tab w:val="left" w:pos="426" w:leader="none"/>
        </w:tabs>
        <w:ind w:left="0" w:hanging="0"/>
        <w:jc w:val="center"/>
        <w:rPr>
          <w:b/>
          <w:bCs/>
          <w:sz w:val="22"/>
          <w:szCs w:val="22"/>
        </w:rPr>
      </w:pPr>
      <w:r>
        <w:rPr>
          <w:b/>
          <w:bCs/>
          <w:sz w:val="22"/>
          <w:szCs w:val="22"/>
        </w:rPr>
        <w:t>Исключительные права и патенты</w:t>
      </w:r>
    </w:p>
    <w:p>
      <w:pPr>
        <w:pStyle w:val="ListParagraph"/>
        <w:numPr>
          <w:ilvl w:val="1"/>
          <w:numId w:val="24"/>
        </w:numPr>
        <w:shd w:val="clear" w:color="auto" w:fill="FFFFFF"/>
        <w:tabs>
          <w:tab w:val="clear" w:pos="708"/>
          <w:tab w:val="left" w:pos="1134" w:leader="none"/>
        </w:tabs>
        <w:ind w:left="0" w:firstLine="709"/>
        <w:jc w:val="both"/>
        <w:rPr>
          <w:bCs/>
          <w:sz w:val="22"/>
          <w:szCs w:val="22"/>
        </w:rPr>
      </w:pPr>
      <w:r>
        <w:rPr>
          <w:bCs/>
          <w:sz w:val="22"/>
          <w:szCs w:val="22"/>
        </w:rPr>
        <w:t>Субподрядчик гарантирует, что выполнение Работ, предусмотренных Договором, а также передача Генеральному подрядчику Результата Работ не нарушит исключительных и иных интеллектуальных прав третьих лиц</w:t>
      </w:r>
      <w:r>
        <w:rPr>
          <w:sz w:val="22"/>
          <w:szCs w:val="22"/>
        </w:rPr>
        <w:t xml:space="preserve"> </w:t>
      </w:r>
      <w:r>
        <w:rPr>
          <w:bCs/>
          <w:sz w:val="22"/>
          <w:szCs w:val="22"/>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24"/>
        </w:numPr>
        <w:shd w:val="clear" w:color="auto" w:fill="FFFFFF"/>
        <w:tabs>
          <w:tab w:val="clear" w:pos="708"/>
          <w:tab w:val="left" w:pos="1134" w:leader="none"/>
        </w:tabs>
        <w:ind w:left="0" w:firstLine="709"/>
        <w:jc w:val="both"/>
        <w:rPr>
          <w:bCs/>
          <w:sz w:val="22"/>
          <w:szCs w:val="22"/>
        </w:rPr>
      </w:pPr>
      <w:r>
        <w:rPr>
          <w:bCs/>
          <w:sz w:val="22"/>
          <w:szCs w:val="22"/>
        </w:rPr>
        <w:t xml:space="preserve">Субподрядчик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24"/>
        </w:numPr>
        <w:shd w:val="clear" w:color="auto" w:fill="FFFFFF"/>
        <w:tabs>
          <w:tab w:val="clear" w:pos="708"/>
          <w:tab w:val="left" w:pos="1134" w:leader="none"/>
        </w:tabs>
        <w:ind w:left="0" w:firstLine="709"/>
        <w:jc w:val="both"/>
        <w:rPr>
          <w:bCs/>
          <w:sz w:val="22"/>
          <w:szCs w:val="22"/>
        </w:rPr>
      </w:pPr>
      <w:r>
        <w:rPr>
          <w:bCs/>
          <w:sz w:val="22"/>
          <w:szCs w:val="22"/>
        </w:rPr>
        <w:t xml:space="preserve">В состав Результата Работ по Договору считаются включенными все разрешения (лицензии), необходимые для эксплуатации Генеральным подрядчиком Результата Работ в течение всего установленного срока эксплуатации, его технического обслуживания и ремонта, а также реконструкции и/или модернизации. </w:t>
      </w:r>
    </w:p>
    <w:p>
      <w:pPr>
        <w:pStyle w:val="ListParagraph"/>
        <w:numPr>
          <w:ilvl w:val="1"/>
          <w:numId w:val="24"/>
        </w:numPr>
        <w:shd w:val="clear" w:color="auto" w:fill="FFFFFF"/>
        <w:tabs>
          <w:tab w:val="clear" w:pos="708"/>
          <w:tab w:val="left" w:pos="1134" w:leader="none"/>
        </w:tabs>
        <w:ind w:left="0" w:firstLine="709"/>
        <w:jc w:val="both"/>
        <w:rPr>
          <w:bCs/>
          <w:sz w:val="22"/>
          <w:szCs w:val="22"/>
        </w:rPr>
      </w:pPr>
      <w:r>
        <w:rPr>
          <w:bCs/>
          <w:sz w:val="22"/>
          <w:szCs w:val="22"/>
        </w:rPr>
        <w:t>В случае, если Генеральному подрядчику будут предъявлены требования, связанные с нарушением Субподрядчиком при выполнении Работ по Договору исключительных и/или иных интеллектуальных прав третьих лиц, Субподрядчик обязан полностью возместить Генеральному подрядчику все расходы и убытки, связанные с такими требованиями, включая расходы на юридических консультантов.</w:t>
      </w:r>
    </w:p>
    <w:p>
      <w:pPr>
        <w:pStyle w:val="ListParagraph"/>
        <w:numPr>
          <w:ilvl w:val="1"/>
          <w:numId w:val="24"/>
        </w:numPr>
        <w:shd w:val="clear" w:color="auto" w:fill="FFFFFF"/>
        <w:tabs>
          <w:tab w:val="clear" w:pos="708"/>
          <w:tab w:val="left" w:pos="1134" w:leader="none"/>
        </w:tabs>
        <w:ind w:left="0" w:firstLine="709"/>
        <w:jc w:val="both"/>
        <w:rPr>
          <w:bCs/>
          <w:sz w:val="22"/>
          <w:szCs w:val="22"/>
        </w:rPr>
      </w:pPr>
      <w:r>
        <w:rPr>
          <w:bCs/>
          <w:sz w:val="22"/>
          <w:szCs w:val="22"/>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Субподрядчиком Договора, возникают непосредственно у Генерального подрядчика, либо, если в соответствии с законодательством Российской Федерации такие исключительные права возникают у Субподрядчика, эти права переходят к Генеральному подрядчику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bCs/>
          <w:sz w:val="22"/>
          <w:szCs w:val="22"/>
        </w:rPr>
      </w:pPr>
      <w:r>
        <w:rPr>
          <w:bCs/>
          <w:sz w:val="22"/>
          <w:szCs w:val="22"/>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Субподрядчиком Договора, не могут переходить к Генеральному подрядчику в порядке, указанном в настоящем пункте Договора, Стороны пришли к соглашению о том, что Субподрядчик передаст Генеральному подрядчику неисключительные права (неисключительную лицензию) на право использования такого результата</w:t>
      </w:r>
      <w:r>
        <w:rPr>
          <w:sz w:val="22"/>
          <w:szCs w:val="22"/>
        </w:rPr>
        <w:t xml:space="preserve"> </w:t>
      </w:r>
      <w:r>
        <w:rPr>
          <w:bCs/>
          <w:sz w:val="22"/>
          <w:szCs w:val="22"/>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sz w:val="22"/>
          <w:szCs w:val="22"/>
        </w:rPr>
        <w:t xml:space="preserve"> </w:t>
      </w:r>
      <w:r>
        <w:rPr>
          <w:bCs/>
          <w:sz w:val="22"/>
          <w:szCs w:val="22"/>
        </w:rPr>
        <w:t>технического обслуживания и ремонта, а также реконструкции и/или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В случае появления в рамках исполнения Договора или в составе Результата Работ патентоспособного результата интеллектуальной деятельности, Субподрядчик не позднее 10 (десяти) календарных дней обязуется письменно сообщить об этом Генеральному подрядчику и в разумный срок заключить дополнительное соглашение к Договору о порядке регистрации прав Генерального подрядчика на такой результат интеллектуальной деятельности, без уплаты Генеральным подрядчиком какого-либо дополнительного вознаграждения.</w:t>
      </w:r>
    </w:p>
    <w:p>
      <w:pPr>
        <w:pStyle w:val="ListParagraph"/>
        <w:numPr>
          <w:ilvl w:val="1"/>
          <w:numId w:val="24"/>
        </w:numPr>
        <w:shd w:val="clear" w:color="auto" w:fill="FFFFFF"/>
        <w:tabs>
          <w:tab w:val="clear" w:pos="708"/>
          <w:tab w:val="left" w:pos="1134" w:leader="none"/>
        </w:tabs>
        <w:ind w:left="0" w:firstLine="709"/>
        <w:jc w:val="both"/>
        <w:rPr>
          <w:bCs/>
          <w:sz w:val="22"/>
          <w:szCs w:val="22"/>
        </w:rPr>
      </w:pPr>
      <w:r>
        <w:rPr>
          <w:bCs/>
          <w:sz w:val="22"/>
          <w:szCs w:val="22"/>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Субподрядчиком Договора, подтверждается подписанием Сторонами Акта КС-2.</w:t>
      </w:r>
    </w:p>
    <w:p>
      <w:pPr>
        <w:pStyle w:val="ListParagraph"/>
        <w:shd w:val="clear" w:color="auto" w:fill="FFFFFF"/>
        <w:tabs>
          <w:tab w:val="clear" w:pos="708"/>
          <w:tab w:val="left" w:pos="1134" w:leader="none"/>
        </w:tabs>
        <w:ind w:left="709" w:hanging="0"/>
        <w:jc w:val="both"/>
        <w:rPr>
          <w:bCs/>
        </w:rPr>
      </w:pPr>
      <w:r>
        <w:rPr>
          <w:bCs/>
        </w:rPr>
      </w:r>
    </w:p>
    <w:p>
      <w:pPr>
        <w:pStyle w:val="ListParagraph"/>
        <w:numPr>
          <w:ilvl w:val="0"/>
          <w:numId w:val="24"/>
        </w:numPr>
        <w:shd w:val="clear" w:color="auto" w:fill="FFFFFF"/>
        <w:tabs>
          <w:tab w:val="clear" w:pos="708"/>
          <w:tab w:val="left" w:pos="426" w:leader="none"/>
        </w:tabs>
        <w:ind w:left="0" w:hanging="0"/>
        <w:jc w:val="center"/>
        <w:rPr>
          <w:b/>
          <w:bCs/>
          <w:sz w:val="22"/>
          <w:szCs w:val="22"/>
        </w:rPr>
      </w:pPr>
      <w:r>
        <w:rPr>
          <w:b/>
          <w:bCs/>
          <w:sz w:val="22"/>
          <w:szCs w:val="22"/>
        </w:rPr>
        <w:t>Конфиденциальность</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Под конфиденциальной информацией (далее – «Информация») для целей Договора понимается любая информация, передаваемая Генеральным подрядчиком Субподрядчику в устной либо документарной форме, в виде электронного файла, в любом другом виде, а также полученная Субподрядчиком самостоятельно в ходе визитов на место производство Работ, иную территорию Генерального подрядчика и Генеральный подрядчика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5"/>
        </w:numPr>
        <w:tabs>
          <w:tab w:val="clear" w:pos="708"/>
          <w:tab w:val="left" w:pos="709" w:leader="none"/>
          <w:tab w:val="left" w:pos="1418" w:leader="none"/>
        </w:tabs>
        <w:spacing w:lineRule="auto" w:line="240"/>
        <w:ind w:left="0" w:firstLine="567"/>
        <w:rPr>
          <w:bCs/>
          <w:sz w:val="22"/>
          <w:szCs w:val="22"/>
        </w:rPr>
      </w:pPr>
      <w:r>
        <w:rPr>
          <w:bCs/>
          <w:sz w:val="22"/>
          <w:szCs w:val="22"/>
        </w:rPr>
        <w:t>данная Информация имеет действительную или потенциальную коммерческую ценность для Генерального подрядчика и Генеральный подрядчика в силу неизвестности ее третьим лица</w:t>
      </w:r>
      <w:r>
        <w:rPr>
          <w:sz w:val="22"/>
          <w:szCs w:val="22"/>
        </w:rPr>
        <w:t xml:space="preserve">м, в том числе по причине </w:t>
      </w:r>
      <w:r>
        <w:rPr>
          <w:bCs/>
          <w:sz w:val="22"/>
          <w:szCs w:val="22"/>
        </w:rPr>
        <w:t>введения в отношении нее режима Коммерческой тайны;</w:t>
      </w:r>
    </w:p>
    <w:p>
      <w:pPr>
        <w:pStyle w:val="Normal"/>
        <w:numPr>
          <w:ilvl w:val="0"/>
          <w:numId w:val="5"/>
        </w:numPr>
        <w:tabs>
          <w:tab w:val="clear" w:pos="708"/>
          <w:tab w:val="left" w:pos="709" w:leader="none"/>
          <w:tab w:val="left" w:pos="1418" w:leader="none"/>
        </w:tabs>
        <w:spacing w:lineRule="auto" w:line="240"/>
        <w:ind w:left="0" w:firstLine="567"/>
        <w:rPr>
          <w:bCs/>
          <w:sz w:val="22"/>
          <w:szCs w:val="22"/>
        </w:rPr>
      </w:pPr>
      <w:r>
        <w:rPr>
          <w:bCs/>
          <w:sz w:val="22"/>
          <w:szCs w:val="22"/>
        </w:rPr>
        <w:t>данная Информация не относится к категории общедоступной или обязательной к раскрытию Генеральным подрядчиком и Генеральный подрядчиком в соответствии с законодательством Российской Федерации.</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Генеральным подрядчиком закупочных процедур. </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На документ, содержащий Информацию, Генеральным подрядчиком может быть нанесен гриф «Коммерческая тайна» с указанием обладателя этой информации.</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Информация может включать в себя, в том числе, но не ограничиваясь:</w:t>
      </w:r>
    </w:p>
    <w:p>
      <w:pPr>
        <w:pStyle w:val="Normal"/>
        <w:numPr>
          <w:ilvl w:val="0"/>
          <w:numId w:val="5"/>
        </w:numPr>
        <w:tabs>
          <w:tab w:val="clear" w:pos="708"/>
          <w:tab w:val="left" w:pos="1418" w:leader="none"/>
        </w:tabs>
        <w:spacing w:lineRule="auto" w:line="240"/>
        <w:ind w:left="0" w:firstLine="567"/>
        <w:rPr>
          <w:bCs/>
          <w:sz w:val="22"/>
          <w:szCs w:val="22"/>
        </w:rPr>
      </w:pPr>
      <w:r>
        <w:rPr>
          <w:bCs/>
          <w:sz w:val="22"/>
          <w:szCs w:val="22"/>
        </w:rPr>
        <w:t>финансовую (бухгалтерскую) отчетность;</w:t>
      </w:r>
    </w:p>
    <w:p>
      <w:pPr>
        <w:pStyle w:val="Normal"/>
        <w:numPr>
          <w:ilvl w:val="0"/>
          <w:numId w:val="5"/>
        </w:numPr>
        <w:tabs>
          <w:tab w:val="clear" w:pos="708"/>
          <w:tab w:val="left" w:pos="1418" w:leader="none"/>
        </w:tabs>
        <w:spacing w:lineRule="auto" w:line="240"/>
        <w:ind w:left="0" w:firstLine="567"/>
        <w:rPr>
          <w:bCs/>
          <w:sz w:val="22"/>
          <w:szCs w:val="22"/>
        </w:rPr>
      </w:pPr>
      <w:r>
        <w:rPr>
          <w:bCs/>
          <w:sz w:val="22"/>
          <w:szCs w:val="22"/>
        </w:rPr>
        <w:t>учетные регистры бухгалтерского учета;</w:t>
      </w:r>
    </w:p>
    <w:p>
      <w:pPr>
        <w:pStyle w:val="Normal"/>
        <w:numPr>
          <w:ilvl w:val="0"/>
          <w:numId w:val="5"/>
        </w:numPr>
        <w:tabs>
          <w:tab w:val="clear" w:pos="708"/>
          <w:tab w:val="left" w:pos="1418" w:leader="none"/>
        </w:tabs>
        <w:spacing w:lineRule="auto" w:line="240"/>
        <w:ind w:left="0" w:firstLine="567"/>
        <w:rPr>
          <w:bCs/>
          <w:sz w:val="22"/>
          <w:szCs w:val="22"/>
        </w:rPr>
      </w:pPr>
      <w:r>
        <w:rPr>
          <w:bCs/>
          <w:sz w:val="22"/>
          <w:szCs w:val="22"/>
        </w:rPr>
        <w:t>бизнес-планы;</w:t>
      </w:r>
    </w:p>
    <w:p>
      <w:pPr>
        <w:pStyle w:val="Normal"/>
        <w:numPr>
          <w:ilvl w:val="0"/>
          <w:numId w:val="5"/>
        </w:numPr>
        <w:tabs>
          <w:tab w:val="clear" w:pos="708"/>
          <w:tab w:val="left" w:pos="1418" w:leader="none"/>
        </w:tabs>
        <w:spacing w:lineRule="auto" w:line="240"/>
        <w:ind w:left="0" w:firstLine="567"/>
        <w:rPr>
          <w:bCs/>
          <w:sz w:val="22"/>
          <w:szCs w:val="22"/>
        </w:rPr>
      </w:pPr>
      <w:r>
        <w:rPr>
          <w:bCs/>
          <w:sz w:val="22"/>
          <w:szCs w:val="22"/>
        </w:rPr>
        <w:t>договоры (соглашения), заключаемые или заключенные непосредственно Генеральным подрядчиком либо в его пользу, а также информацию и сведения, содержащиеся в данных договорах (соглашениях);</w:t>
      </w:r>
    </w:p>
    <w:p>
      <w:pPr>
        <w:pStyle w:val="Normal"/>
        <w:numPr>
          <w:ilvl w:val="0"/>
          <w:numId w:val="5"/>
        </w:numPr>
        <w:tabs>
          <w:tab w:val="clear" w:pos="708"/>
          <w:tab w:val="left" w:pos="1418" w:leader="none"/>
        </w:tabs>
        <w:spacing w:lineRule="auto" w:line="240"/>
        <w:ind w:left="0" w:firstLine="567"/>
        <w:rPr>
          <w:bCs/>
          <w:sz w:val="22"/>
          <w:szCs w:val="22"/>
        </w:rPr>
      </w:pPr>
      <w:r>
        <w:rPr>
          <w:bCs/>
          <w:sz w:val="22"/>
          <w:szCs w:val="22"/>
        </w:rPr>
        <w:t>сведения о финансовых, правовых, организационных и других взаимоотношениях между Генеральным подрядчиком и третьими лицами;</w:t>
      </w:r>
    </w:p>
    <w:p>
      <w:pPr>
        <w:pStyle w:val="Normal"/>
        <w:numPr>
          <w:ilvl w:val="0"/>
          <w:numId w:val="5"/>
        </w:numPr>
        <w:tabs>
          <w:tab w:val="clear" w:pos="708"/>
          <w:tab w:val="left" w:pos="1418" w:leader="none"/>
        </w:tabs>
        <w:spacing w:lineRule="auto" w:line="240"/>
        <w:ind w:left="0" w:firstLine="567"/>
        <w:rPr>
          <w:bCs/>
          <w:sz w:val="22"/>
          <w:szCs w:val="22"/>
        </w:rPr>
      </w:pPr>
      <w:r>
        <w:rPr>
          <w:bCs/>
          <w:sz w:val="22"/>
          <w:szCs w:val="22"/>
        </w:rPr>
        <w:t>сведения о находящихся на регистрации товарных знаках Генерального подрядчика, а также об объектах интеллектуальной собственности Генерального подрядчика, сведения о которых не являются опубликованными;</w:t>
      </w:r>
    </w:p>
    <w:p>
      <w:pPr>
        <w:pStyle w:val="Normal"/>
        <w:numPr>
          <w:ilvl w:val="0"/>
          <w:numId w:val="5"/>
        </w:numPr>
        <w:tabs>
          <w:tab w:val="clear" w:pos="708"/>
          <w:tab w:val="left" w:pos="1418" w:leader="none"/>
        </w:tabs>
        <w:spacing w:lineRule="auto" w:line="240"/>
        <w:ind w:left="0" w:firstLine="567"/>
        <w:rPr>
          <w:bCs/>
          <w:sz w:val="22"/>
          <w:szCs w:val="22"/>
        </w:rPr>
      </w:pPr>
      <w:r>
        <w:rPr>
          <w:bCs/>
          <w:sz w:val="22"/>
          <w:szCs w:val="22"/>
        </w:rPr>
        <w:t>сведения о подрядчиках, поставщиках оборудования и материалов, а также о покупателях продукции Генерального подрядчика и их аффилированных лицах;</w:t>
      </w:r>
    </w:p>
    <w:p>
      <w:pPr>
        <w:pStyle w:val="Normal"/>
        <w:numPr>
          <w:ilvl w:val="0"/>
          <w:numId w:val="5"/>
        </w:numPr>
        <w:tabs>
          <w:tab w:val="clear" w:pos="708"/>
          <w:tab w:val="left" w:pos="1418" w:leader="none"/>
        </w:tabs>
        <w:spacing w:lineRule="auto" w:line="240"/>
        <w:ind w:left="0" w:firstLine="567"/>
        <w:rPr>
          <w:bCs/>
          <w:sz w:val="22"/>
          <w:szCs w:val="22"/>
        </w:rPr>
      </w:pPr>
      <w:r>
        <w:rPr>
          <w:bCs/>
          <w:sz w:val="22"/>
          <w:szCs w:val="22"/>
        </w:rPr>
        <w:t>сведения об объемах производства и / или реализации продукции и услуг Генерального подрядчика или его аффилированных лиц;</w:t>
      </w:r>
    </w:p>
    <w:p>
      <w:pPr>
        <w:pStyle w:val="Normal"/>
        <w:numPr>
          <w:ilvl w:val="0"/>
          <w:numId w:val="5"/>
        </w:numPr>
        <w:tabs>
          <w:tab w:val="clear" w:pos="708"/>
          <w:tab w:val="left" w:pos="1418" w:leader="none"/>
        </w:tabs>
        <w:spacing w:lineRule="auto" w:line="240"/>
        <w:ind w:left="0" w:firstLine="567"/>
        <w:rPr>
          <w:bCs/>
          <w:sz w:val="22"/>
          <w:szCs w:val="22"/>
        </w:rPr>
      </w:pPr>
      <w:r>
        <w:rPr>
          <w:bCs/>
          <w:sz w:val="22"/>
          <w:szCs w:val="22"/>
        </w:rPr>
        <w:t>материалы обобщения, анализа, оценки, иных действий по обработке вышеуказанной Информации и документов.</w:t>
      </w:r>
    </w:p>
    <w:p>
      <w:pPr>
        <w:pStyle w:val="ListParagraph"/>
        <w:numPr>
          <w:ilvl w:val="1"/>
          <w:numId w:val="24"/>
        </w:numPr>
        <w:shd w:val="clear" w:color="auto" w:fill="FFFFFF"/>
        <w:tabs>
          <w:tab w:val="clear" w:pos="708"/>
          <w:tab w:val="left" w:pos="1134" w:leader="none"/>
        </w:tabs>
        <w:ind w:left="0" w:firstLine="567"/>
        <w:jc w:val="both"/>
        <w:rPr>
          <w:bCs/>
          <w:sz w:val="22"/>
          <w:szCs w:val="22"/>
        </w:rPr>
      </w:pPr>
      <w:bookmarkStart w:id="23" w:name="_Ref361337849"/>
      <w:r>
        <w:rPr>
          <w:bCs/>
          <w:sz w:val="22"/>
          <w:szCs w:val="22"/>
        </w:rPr>
        <w:t>Субподрядчик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2"/>
          <w:szCs w:val="22"/>
        </w:rPr>
        <w:t xml:space="preserve"> </w:t>
      </w:r>
      <w:r>
        <w:rPr>
          <w:bCs/>
          <w:sz w:val="22"/>
          <w:szCs w:val="22"/>
        </w:rPr>
        <w:t>(расторжения) или исполнения, в том числе:</w:t>
      </w:r>
      <w:bookmarkEnd w:id="23"/>
      <w:r>
        <w:rPr>
          <w:bCs/>
          <w:sz w:val="22"/>
          <w:szCs w:val="22"/>
        </w:rPr>
        <w:t xml:space="preserve"> </w:t>
      </w:r>
    </w:p>
    <w:p>
      <w:pPr>
        <w:pStyle w:val="ListParagraph"/>
        <w:numPr>
          <w:ilvl w:val="2"/>
          <w:numId w:val="24"/>
        </w:numPr>
        <w:shd w:val="clear" w:color="auto" w:fill="FFFFFF"/>
        <w:tabs>
          <w:tab w:val="clear" w:pos="708"/>
          <w:tab w:val="left" w:pos="1701" w:leader="none"/>
        </w:tabs>
        <w:ind w:left="0" w:firstLine="567"/>
        <w:jc w:val="both"/>
        <w:rPr>
          <w:bCs/>
          <w:sz w:val="22"/>
          <w:szCs w:val="22"/>
        </w:rPr>
      </w:pPr>
      <w:r>
        <w:rPr>
          <w:bCs/>
          <w:sz w:val="22"/>
          <w:szCs w:val="22"/>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Генерального подрядчика, за исключением случаев, предусмотренных законодательством Российской Федерации и пунктом 9.6.7 Договора;</w:t>
      </w:r>
    </w:p>
    <w:p>
      <w:pPr>
        <w:pStyle w:val="ListParagraph"/>
        <w:numPr>
          <w:ilvl w:val="2"/>
          <w:numId w:val="24"/>
        </w:numPr>
        <w:shd w:val="clear" w:color="auto" w:fill="FFFFFF"/>
        <w:tabs>
          <w:tab w:val="clear" w:pos="708"/>
          <w:tab w:val="left" w:pos="1701" w:leader="none"/>
        </w:tabs>
        <w:ind w:left="0" w:firstLine="567"/>
        <w:jc w:val="both"/>
        <w:rPr>
          <w:bCs/>
          <w:sz w:val="22"/>
          <w:szCs w:val="22"/>
        </w:rPr>
      </w:pPr>
      <w:r>
        <w:rPr>
          <w:bCs/>
          <w:sz w:val="22"/>
          <w:szCs w:val="22"/>
        </w:rPr>
        <w:t>принимать меры предосторожности, обычно используемые для защиты такого рода информации в деловом обороте, при этом если Субподрядчиком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Субподрядчик обязан использовать в отношении защиты Информации, обычно используемые им меры защиты;</w:t>
      </w:r>
    </w:p>
    <w:p>
      <w:pPr>
        <w:pStyle w:val="ListParagraph"/>
        <w:numPr>
          <w:ilvl w:val="2"/>
          <w:numId w:val="24"/>
        </w:numPr>
        <w:shd w:val="clear" w:color="auto" w:fill="FFFFFF"/>
        <w:tabs>
          <w:tab w:val="clear" w:pos="708"/>
          <w:tab w:val="left" w:pos="1701" w:leader="none"/>
        </w:tabs>
        <w:ind w:left="0" w:firstLine="567"/>
        <w:jc w:val="both"/>
        <w:rPr>
          <w:bCs/>
          <w:sz w:val="22"/>
          <w:szCs w:val="22"/>
        </w:rPr>
      </w:pPr>
      <w:r>
        <w:rPr>
          <w:bCs/>
          <w:sz w:val="22"/>
          <w:szCs w:val="22"/>
        </w:rPr>
        <w:t xml:space="preserve">использовать Информацию исключительно для целей, для которых она была предоставлена; </w:t>
      </w:r>
    </w:p>
    <w:p>
      <w:pPr>
        <w:pStyle w:val="ListParagraph"/>
        <w:numPr>
          <w:ilvl w:val="2"/>
          <w:numId w:val="24"/>
        </w:numPr>
        <w:shd w:val="clear" w:color="auto" w:fill="FFFFFF"/>
        <w:tabs>
          <w:tab w:val="clear" w:pos="708"/>
          <w:tab w:val="left" w:pos="1701" w:leader="none"/>
        </w:tabs>
        <w:ind w:left="0" w:firstLine="567"/>
        <w:jc w:val="both"/>
        <w:rPr>
          <w:bCs/>
          <w:sz w:val="22"/>
          <w:szCs w:val="22"/>
        </w:rPr>
      </w:pPr>
      <w:r>
        <w:rPr>
          <w:bCs/>
          <w:sz w:val="22"/>
          <w:szCs w:val="22"/>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24"/>
        </w:numPr>
        <w:shd w:val="clear" w:color="auto" w:fill="FFFFFF"/>
        <w:tabs>
          <w:tab w:val="clear" w:pos="708"/>
          <w:tab w:val="left" w:pos="1701" w:leader="none"/>
        </w:tabs>
        <w:ind w:left="0" w:firstLine="567"/>
        <w:jc w:val="both"/>
        <w:rPr>
          <w:bCs/>
          <w:sz w:val="22"/>
          <w:szCs w:val="22"/>
        </w:rPr>
      </w:pPr>
      <w:r>
        <w:rPr>
          <w:bCs/>
          <w:sz w:val="22"/>
          <w:szCs w:val="22"/>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Генерального подрядчика, а также обеспечить содействие, которое потребует Генеральный подрядчик для предотвращения такого несанкционированного раскрытия;</w:t>
      </w:r>
    </w:p>
    <w:p>
      <w:pPr>
        <w:pStyle w:val="ListParagraph"/>
        <w:numPr>
          <w:ilvl w:val="2"/>
          <w:numId w:val="24"/>
        </w:numPr>
        <w:shd w:val="clear" w:color="auto" w:fill="FFFFFF"/>
        <w:tabs>
          <w:tab w:val="clear" w:pos="708"/>
          <w:tab w:val="left" w:pos="1701" w:leader="none"/>
        </w:tabs>
        <w:ind w:left="0" w:firstLine="567"/>
        <w:jc w:val="both"/>
        <w:rPr>
          <w:bCs/>
          <w:sz w:val="22"/>
          <w:szCs w:val="22"/>
        </w:rPr>
      </w:pPr>
      <w:r>
        <w:rPr>
          <w:bCs/>
          <w:sz w:val="22"/>
          <w:szCs w:val="22"/>
        </w:rPr>
        <w:t xml:space="preserve">по требованию Генерального подрядчика уничтожить всю Информацию, которую будет невозможно передать Генеральному подрядчику по его запросу или которая будет находиться на технических средствах Субподрядчика. При этом Генеральный подрядчик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24"/>
        </w:numPr>
        <w:shd w:val="clear" w:color="auto" w:fill="FFFFFF"/>
        <w:tabs>
          <w:tab w:val="clear" w:pos="708"/>
          <w:tab w:val="left" w:pos="1701" w:leader="none"/>
        </w:tabs>
        <w:ind w:left="0" w:firstLine="567"/>
        <w:jc w:val="both"/>
        <w:rPr>
          <w:bCs/>
          <w:sz w:val="22"/>
          <w:szCs w:val="22"/>
        </w:rPr>
      </w:pPr>
      <w:bookmarkStart w:id="24" w:name="_Ref361337832"/>
      <w:r>
        <w:rPr>
          <w:bCs/>
          <w:sz w:val="22"/>
          <w:szCs w:val="22"/>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4"/>
    </w:p>
    <w:p>
      <w:pPr>
        <w:pStyle w:val="ListParagraph"/>
        <w:numPr>
          <w:ilvl w:val="2"/>
          <w:numId w:val="24"/>
        </w:numPr>
        <w:shd w:val="clear" w:color="auto" w:fill="FFFFFF"/>
        <w:tabs>
          <w:tab w:val="clear" w:pos="708"/>
          <w:tab w:val="left" w:pos="1701" w:leader="none"/>
        </w:tabs>
        <w:ind w:left="0" w:firstLine="567"/>
        <w:jc w:val="both"/>
        <w:rPr>
          <w:bCs/>
          <w:sz w:val="22"/>
          <w:szCs w:val="22"/>
        </w:rPr>
      </w:pPr>
      <w:r>
        <w:rPr>
          <w:bCs/>
          <w:sz w:val="22"/>
          <w:szCs w:val="22"/>
        </w:rPr>
        <w:t>не разглашать третьим лицам факты передачи или получения Информации.</w:t>
      </w:r>
    </w:p>
    <w:p>
      <w:pPr>
        <w:pStyle w:val="ListParagraph"/>
        <w:numPr>
          <w:ilvl w:val="1"/>
          <w:numId w:val="24"/>
        </w:numPr>
        <w:shd w:val="clear" w:color="auto" w:fill="FFFFFF"/>
        <w:tabs>
          <w:tab w:val="clear" w:pos="708"/>
          <w:tab w:val="left" w:pos="1134" w:leader="none"/>
        </w:tabs>
        <w:ind w:left="0" w:firstLine="567"/>
        <w:jc w:val="both"/>
        <w:rPr>
          <w:bCs/>
          <w:sz w:val="22"/>
          <w:szCs w:val="22"/>
        </w:rPr>
      </w:pPr>
      <w:bookmarkStart w:id="25" w:name="_Ref361337863"/>
      <w:r>
        <w:rPr>
          <w:bCs/>
          <w:sz w:val="22"/>
          <w:szCs w:val="22"/>
        </w:rPr>
        <w:t>Субподрядчик, нарушивший условия настоящего раздела Договора, возмещает Генеральному подрядчику убытки, вызванные таким нарушением, в течение 10 (десяти) календарных дней с даты получения соответствующего письменного требования Генерального подрядчика.</w:t>
      </w:r>
      <w:bookmarkEnd w:id="25"/>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Субподрядчик обязуется обеспечить повторение условий Договора в части соблюдения режима конфиденциальности Информации в договорах, заключаемых с субсубподрядчиками.</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 xml:space="preserve">Условия защиты Информации, представляемой Субподрядчиком Генеральный подрядчику, могут быть дополнительно урегулированы отдельно заключаемым Сторонами соглашением. </w:t>
      </w:r>
    </w:p>
    <w:p>
      <w:pPr>
        <w:pStyle w:val="Normal"/>
        <w:shd w:val="clear" w:color="auto" w:fill="FFFFFF"/>
        <w:tabs>
          <w:tab w:val="clear" w:pos="708"/>
          <w:tab w:val="left" w:pos="1134" w:leader="none"/>
        </w:tabs>
        <w:rPr>
          <w:bCs/>
          <w:sz w:val="24"/>
          <w:szCs w:val="24"/>
        </w:rPr>
      </w:pPr>
      <w:r>
        <w:rPr>
          <w:bCs/>
          <w:sz w:val="24"/>
          <w:szCs w:val="24"/>
        </w:rPr>
      </w:r>
    </w:p>
    <w:p>
      <w:pPr>
        <w:pStyle w:val="ListParagraph"/>
        <w:numPr>
          <w:ilvl w:val="0"/>
          <w:numId w:val="24"/>
        </w:numPr>
        <w:shd w:val="clear" w:color="auto" w:fill="FFFFFF"/>
        <w:tabs>
          <w:tab w:val="clear" w:pos="708"/>
          <w:tab w:val="left" w:pos="426" w:leader="none"/>
        </w:tabs>
        <w:ind w:left="0" w:hanging="0"/>
        <w:jc w:val="center"/>
        <w:rPr>
          <w:bCs/>
          <w:sz w:val="22"/>
          <w:szCs w:val="22"/>
        </w:rPr>
      </w:pPr>
      <w:r>
        <w:rPr>
          <w:b/>
          <w:bCs/>
          <w:sz w:val="22"/>
          <w:szCs w:val="22"/>
        </w:rPr>
        <w:t>Разрешение споров</w:t>
      </w:r>
    </w:p>
    <w:p>
      <w:pPr>
        <w:pStyle w:val="ListParagraph"/>
        <w:numPr>
          <w:ilvl w:val="1"/>
          <w:numId w:val="24"/>
        </w:numPr>
        <w:shd w:val="clear" w:color="auto" w:fill="FFFFFF"/>
        <w:tabs>
          <w:tab w:val="clear" w:pos="708"/>
          <w:tab w:val="left" w:pos="1134" w:leader="none"/>
          <w:tab w:val="left" w:pos="1418" w:leader="none"/>
        </w:tabs>
        <w:ind w:left="0" w:firstLine="567"/>
        <w:jc w:val="both"/>
        <w:rPr>
          <w:bCs/>
          <w:sz w:val="22"/>
          <w:szCs w:val="22"/>
        </w:rPr>
      </w:pPr>
      <w:r>
        <w:rPr>
          <w:bCs/>
          <w:sz w:val="22"/>
          <w:szCs w:val="22"/>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24"/>
        </w:numPr>
        <w:shd w:val="clear" w:color="auto" w:fill="FFFFFF"/>
        <w:tabs>
          <w:tab w:val="clear" w:pos="708"/>
          <w:tab w:val="left" w:pos="1134" w:leader="none"/>
          <w:tab w:val="left" w:pos="1418" w:leader="none"/>
        </w:tabs>
        <w:ind w:left="0" w:firstLine="567"/>
        <w:jc w:val="both"/>
        <w:rPr>
          <w:bCs/>
          <w:sz w:val="22"/>
          <w:szCs w:val="22"/>
        </w:rPr>
      </w:pPr>
      <w:r>
        <w:rPr>
          <w:bCs/>
          <w:sz w:val="22"/>
          <w:szCs w:val="22"/>
        </w:rPr>
        <w:t>Споры, указанные в пункте 10.1 Договора, которые не были урегулированы Сторонами путем переговоров, подлежат разрешению в Арбитражном суде г. Москвы.</w:t>
      </w:r>
    </w:p>
    <w:p>
      <w:pPr>
        <w:pStyle w:val="ListParagraph"/>
        <w:numPr>
          <w:ilvl w:val="1"/>
          <w:numId w:val="24"/>
        </w:numPr>
        <w:shd w:val="clear" w:color="auto" w:fill="FFFFFF"/>
        <w:tabs>
          <w:tab w:val="clear" w:pos="708"/>
          <w:tab w:val="left" w:pos="1134" w:leader="none"/>
          <w:tab w:val="left" w:pos="1418" w:leader="none"/>
        </w:tabs>
        <w:ind w:left="0" w:firstLine="567"/>
        <w:jc w:val="both"/>
        <w:rPr>
          <w:bCs/>
          <w:sz w:val="22"/>
          <w:szCs w:val="22"/>
        </w:rPr>
      </w:pPr>
      <w:r>
        <w:rPr>
          <w:bCs/>
          <w:sz w:val="22"/>
          <w:szCs w:val="22"/>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pPr>
        <w:pStyle w:val="ListParagraph"/>
        <w:numPr>
          <w:ilvl w:val="1"/>
          <w:numId w:val="24"/>
        </w:numPr>
        <w:shd w:val="clear" w:color="auto" w:fill="FFFFFF"/>
        <w:tabs>
          <w:tab w:val="clear" w:pos="708"/>
          <w:tab w:val="left" w:pos="1134" w:leader="none"/>
          <w:tab w:val="left" w:pos="1418" w:leader="none"/>
        </w:tabs>
        <w:ind w:left="0" w:firstLine="567"/>
        <w:jc w:val="both"/>
        <w:rPr>
          <w:bCs/>
          <w:sz w:val="22"/>
          <w:szCs w:val="22"/>
        </w:rPr>
      </w:pPr>
      <w:r>
        <w:rPr>
          <w:bCs/>
          <w:sz w:val="22"/>
          <w:szCs w:val="22"/>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24"/>
        </w:numPr>
        <w:shd w:val="clear" w:color="auto" w:fill="FFFFFF"/>
        <w:tabs>
          <w:tab w:val="clear" w:pos="708"/>
          <w:tab w:val="left" w:pos="1134" w:leader="none"/>
          <w:tab w:val="left" w:pos="1418" w:leader="none"/>
        </w:tabs>
        <w:ind w:left="0" w:firstLine="567"/>
        <w:jc w:val="both"/>
        <w:rPr>
          <w:bCs/>
          <w:sz w:val="22"/>
          <w:szCs w:val="22"/>
        </w:rPr>
      </w:pPr>
      <w:r>
        <w:rPr>
          <w:bCs/>
          <w:sz w:val="22"/>
          <w:szCs w:val="22"/>
        </w:rPr>
        <w:t>Условия настоящего раздела сохраняют свою силу в случае признания Договора незаключенным и / или недействительным.</w:t>
      </w:r>
    </w:p>
    <w:p>
      <w:pPr>
        <w:pStyle w:val="ListParagraph"/>
        <w:numPr>
          <w:ilvl w:val="0"/>
          <w:numId w:val="0"/>
        </w:numPr>
        <w:shd w:val="clear" w:color="auto" w:fill="FFFFFF"/>
        <w:tabs>
          <w:tab w:val="clear" w:pos="708"/>
          <w:tab w:val="left" w:pos="1134" w:leader="none"/>
          <w:tab w:val="left" w:pos="1418" w:leader="none"/>
        </w:tabs>
        <w:ind w:left="0" w:hanging="0"/>
        <w:jc w:val="both"/>
        <w:rPr>
          <w:bCs/>
          <w:sz w:val="22"/>
          <w:szCs w:val="22"/>
        </w:rPr>
      </w:pPr>
      <w:r>
        <w:rPr>
          <w:bCs/>
          <w:sz w:val="22"/>
          <w:szCs w:val="22"/>
        </w:rPr>
      </w:r>
    </w:p>
    <w:p>
      <w:pPr>
        <w:pStyle w:val="ListParagraph"/>
        <w:numPr>
          <w:ilvl w:val="0"/>
          <w:numId w:val="24"/>
        </w:numPr>
        <w:shd w:val="clear" w:color="auto" w:fill="FFFFFF"/>
        <w:tabs>
          <w:tab w:val="clear" w:pos="708"/>
          <w:tab w:val="left" w:pos="426" w:leader="none"/>
        </w:tabs>
        <w:ind w:left="0" w:hanging="0"/>
        <w:jc w:val="center"/>
        <w:rPr>
          <w:b/>
          <w:bCs/>
          <w:sz w:val="22"/>
          <w:szCs w:val="22"/>
        </w:rPr>
      </w:pPr>
      <w:r>
        <w:rPr>
          <w:b/>
          <w:bCs/>
          <w:sz w:val="22"/>
          <w:szCs w:val="22"/>
        </w:rPr>
        <w:t>Обстоятельства непреодолимой силы (форс-мажор)</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sz w:val="22"/>
          <w:szCs w:val="22"/>
        </w:rPr>
        <w:t>Надлежащим (достаточным) доказательством наличия/возникновения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24"/>
        </w:numPr>
        <w:shd w:val="clear" w:color="auto" w:fill="FFFFFF"/>
        <w:tabs>
          <w:tab w:val="clear" w:pos="708"/>
          <w:tab w:val="left" w:pos="568" w:leader="none"/>
        </w:tabs>
        <w:ind w:left="0" w:firstLine="567"/>
        <w:jc w:val="both"/>
        <w:rPr>
          <w:bCs/>
          <w:sz w:val="22"/>
          <w:szCs w:val="22"/>
        </w:rPr>
      </w:pPr>
      <w:r>
        <w:rPr>
          <w:bCs/>
          <w:sz w:val="22"/>
          <w:szCs w:val="22"/>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567"/>
        <w:jc w:val="both"/>
        <w:rPr>
          <w:bCs/>
          <w:sz w:val="22"/>
          <w:szCs w:val="22"/>
        </w:rPr>
      </w:pPr>
      <w:r>
        <w:rPr>
          <w:bCs/>
          <w:sz w:val="22"/>
          <w:szCs w:val="22"/>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24"/>
        </w:numPr>
        <w:shd w:val="clear" w:color="auto" w:fill="FFFFFF"/>
        <w:tabs>
          <w:tab w:val="clear" w:pos="708"/>
          <w:tab w:val="left" w:pos="426" w:leader="none"/>
        </w:tabs>
        <w:ind w:left="0" w:hanging="0"/>
        <w:jc w:val="center"/>
        <w:rPr>
          <w:b/>
          <w:bCs/>
          <w:sz w:val="22"/>
          <w:szCs w:val="22"/>
        </w:rPr>
      </w:pPr>
      <w:r>
        <w:rPr>
          <w:b/>
          <w:bCs/>
          <w:sz w:val="22"/>
          <w:szCs w:val="22"/>
        </w:rPr>
        <w:t>Особые положения</w:t>
      </w:r>
    </w:p>
    <w:p>
      <w:pPr>
        <w:pStyle w:val="ListParagraph"/>
        <w:numPr>
          <w:ilvl w:val="1"/>
          <w:numId w:val="24"/>
        </w:numPr>
        <w:shd w:val="clear" w:color="auto" w:fill="FFFFFF"/>
        <w:tabs>
          <w:tab w:val="clear" w:pos="708"/>
          <w:tab w:val="left" w:pos="1134" w:leader="none"/>
        </w:tabs>
        <w:ind w:left="0" w:firstLine="567"/>
        <w:jc w:val="both"/>
        <w:rPr>
          <w:bCs/>
          <w:sz w:val="22"/>
          <w:szCs w:val="22"/>
        </w:rPr>
      </w:pPr>
      <w:bookmarkStart w:id="26" w:name="_Ref361337900"/>
      <w:r>
        <w:rPr>
          <w:bCs/>
          <w:sz w:val="22"/>
          <w:szCs w:val="22"/>
        </w:rPr>
        <w:t>Субподрядчик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2"/>
        </w:numPr>
        <w:shd w:val="clear" w:color="auto" w:fill="FFFFFF"/>
        <w:tabs>
          <w:tab w:val="clear" w:pos="708"/>
          <w:tab w:val="left" w:pos="1134" w:leader="none"/>
        </w:tabs>
        <w:ind w:left="0" w:firstLine="567"/>
        <w:jc w:val="both"/>
        <w:rPr>
          <w:bCs/>
          <w:sz w:val="22"/>
          <w:szCs w:val="22"/>
        </w:rPr>
      </w:pPr>
      <w:r>
        <w:rPr>
          <w:bCs/>
          <w:sz w:val="22"/>
          <w:szCs w:val="22"/>
        </w:rPr>
        <w:t xml:space="preserve"> </w:t>
      </w:r>
      <w:r>
        <w:rPr>
          <w:bCs/>
          <w:sz w:val="22"/>
          <w:szCs w:val="22"/>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sz w:val="22"/>
            <w:szCs w:val="22"/>
          </w:rPr>
          <w:t>№ 18162/09</w:t>
        </w:r>
      </w:hyperlink>
      <w:r>
        <w:rPr>
          <w:bCs/>
          <w:sz w:val="22"/>
          <w:szCs w:val="22"/>
        </w:rPr>
        <w:t xml:space="preserve"> и от 25.05.2010 </w:t>
      </w:r>
      <w:hyperlink r:id="rId3">
        <w:r>
          <w:rPr>
            <w:bCs/>
            <w:sz w:val="22"/>
            <w:szCs w:val="22"/>
          </w:rPr>
          <w:t>№ 15658/09</w:t>
        </w:r>
      </w:hyperlink>
      <w:r>
        <w:rPr>
          <w:bCs/>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p>
    <w:p>
      <w:pPr>
        <w:pStyle w:val="ListParagraph"/>
        <w:numPr>
          <w:ilvl w:val="1"/>
          <w:numId w:val="12"/>
        </w:numPr>
        <w:shd w:val="clear" w:color="auto" w:fill="FFFFFF"/>
        <w:tabs>
          <w:tab w:val="clear" w:pos="708"/>
          <w:tab w:val="left" w:pos="1134" w:leader="none"/>
        </w:tabs>
        <w:ind w:left="0" w:firstLine="567"/>
        <w:jc w:val="both"/>
        <w:rPr>
          <w:bCs/>
          <w:sz w:val="22"/>
          <w:szCs w:val="22"/>
        </w:rPr>
      </w:pPr>
      <w:r>
        <w:rPr>
          <w:bCs/>
          <w:sz w:val="22"/>
          <w:szCs w:val="22"/>
        </w:rPr>
        <w:t xml:space="preserve">соответствующие </w:t>
      </w:r>
      <w:hyperlink r:id="rId4">
        <w:r>
          <w:rPr>
            <w:bCs/>
            <w:sz w:val="22"/>
            <w:szCs w:val="22"/>
          </w:rPr>
          <w:t>Критери</w:t>
        </w:r>
      </w:hyperlink>
      <w:r>
        <w:rPr>
          <w:bCs/>
          <w:sz w:val="22"/>
          <w:szCs w:val="22"/>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6"/>
    </w:p>
    <w:p>
      <w:pPr>
        <w:pStyle w:val="ListParagraph"/>
        <w:numPr>
          <w:ilvl w:val="1"/>
          <w:numId w:val="24"/>
        </w:numPr>
        <w:shd w:val="clear" w:color="auto" w:fill="FFFFFF"/>
        <w:tabs>
          <w:tab w:val="clear" w:pos="708"/>
          <w:tab w:val="left" w:pos="1134" w:leader="none"/>
        </w:tabs>
        <w:ind w:left="0" w:firstLine="567"/>
        <w:jc w:val="both"/>
        <w:rPr>
          <w:bCs/>
          <w:sz w:val="22"/>
          <w:szCs w:val="22"/>
        </w:rPr>
      </w:pPr>
      <w:bookmarkStart w:id="27" w:name="_Ref361337921"/>
      <w:r>
        <w:rPr>
          <w:bCs/>
          <w:sz w:val="22"/>
          <w:szCs w:val="22"/>
        </w:rPr>
        <w:t>Субподрядчик обязуется незамедлительно уведомить Генерального подрядчика о появлении в ходе исполнения Договора у привлеченных Субподрядчиком субсубподрядчиков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27"/>
    </w:p>
    <w:p>
      <w:pPr>
        <w:pStyle w:val="ListParagraph"/>
        <w:numPr>
          <w:ilvl w:val="1"/>
          <w:numId w:val="24"/>
        </w:numPr>
        <w:shd w:val="clear" w:color="auto" w:fill="FFFFFF"/>
        <w:tabs>
          <w:tab w:val="clear" w:pos="708"/>
          <w:tab w:val="left" w:pos="1134" w:leader="none"/>
        </w:tabs>
        <w:ind w:left="0" w:firstLine="567"/>
        <w:jc w:val="both"/>
        <w:rPr>
          <w:bCs/>
          <w:sz w:val="22"/>
          <w:szCs w:val="22"/>
        </w:rPr>
      </w:pPr>
      <w:bookmarkStart w:id="28" w:name="_Ref361337948"/>
      <w:r>
        <w:rPr>
          <w:bCs/>
          <w:sz w:val="22"/>
          <w:szCs w:val="22"/>
        </w:rPr>
        <w:t>В случае нарушения Субподрядчиком обязательств, установленных пунктами 13.1, 13.2 Договора, Генеральный подрядчик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Субподрядчиком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Генеральный подрядчик не отзовет указанное уведомление по итогам рассмотрения мотивированных письменных возражений Субподрядчика, представленных до наступления указанной Генеральным подрядчиком даты расторжения.</w:t>
      </w:r>
      <w:bookmarkEnd w:id="28"/>
    </w:p>
    <w:p>
      <w:pPr>
        <w:pStyle w:val="ListParagraph"/>
        <w:numPr>
          <w:ilvl w:val="1"/>
          <w:numId w:val="24"/>
        </w:numPr>
        <w:shd w:val="clear" w:color="auto" w:fill="FFFFFF"/>
        <w:tabs>
          <w:tab w:val="clear" w:pos="708"/>
          <w:tab w:val="left" w:pos="1134" w:leader="none"/>
        </w:tabs>
        <w:ind w:left="0" w:firstLine="567"/>
        <w:jc w:val="both"/>
        <w:rPr>
          <w:bCs/>
          <w:sz w:val="22"/>
          <w:szCs w:val="22"/>
        </w:rPr>
      </w:pPr>
      <w:bookmarkStart w:id="29" w:name="_Ref361337980"/>
      <w:r>
        <w:rPr>
          <w:bCs/>
          <w:sz w:val="22"/>
          <w:szCs w:val="22"/>
        </w:rPr>
        <w:t>Субподрядчик обязан уплатить Генеральному подрядчику штраф в размере суммы денежных средств, перечисленных организации, отвечающей признакам недобросовестности, а также дополнительно компенсировать Генеральному подрядчику убытки, причиненные в результате нарушения обязательств, установленных пунктами 13.1, 13.2 Договора.</w:t>
      </w:r>
      <w:bookmarkEnd w:id="29"/>
    </w:p>
    <w:p>
      <w:pPr>
        <w:pStyle w:val="ListParagraph"/>
        <w:numPr>
          <w:ilvl w:val="1"/>
          <w:numId w:val="24"/>
        </w:numPr>
        <w:shd w:val="clear" w:color="auto" w:fill="FFFFFF"/>
        <w:tabs>
          <w:tab w:val="clear" w:pos="708"/>
          <w:tab w:val="left" w:pos="1134" w:leader="none"/>
        </w:tabs>
        <w:ind w:left="0" w:firstLine="567"/>
        <w:jc w:val="both"/>
        <w:rPr>
          <w:bCs/>
          <w:sz w:val="22"/>
          <w:szCs w:val="22"/>
        </w:rPr>
      </w:pPr>
      <w:bookmarkStart w:id="30" w:name="_Ref373243071"/>
      <w:r>
        <w:rPr>
          <w:bCs/>
          <w:sz w:val="22"/>
          <w:szCs w:val="22"/>
        </w:rPr>
        <w:t>Штраф, предусмотренный пунктом 13.4 Договора, оплачивается Субподрядчиком в течение 10 (десяти) рабочих дней с даты получения соответствующего письменного требования Генерального подрядчика. Генеральный подрядчик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30"/>
    </w:p>
    <w:p>
      <w:pPr>
        <w:pStyle w:val="ListParagraph"/>
        <w:numPr>
          <w:ilvl w:val="1"/>
          <w:numId w:val="24"/>
        </w:numPr>
        <w:shd w:val="clear" w:color="auto" w:fill="FFFFFF"/>
        <w:tabs>
          <w:tab w:val="clear" w:pos="708"/>
          <w:tab w:val="left" w:pos="1134" w:leader="none"/>
        </w:tabs>
        <w:ind w:left="0" w:firstLine="567"/>
        <w:jc w:val="both"/>
        <w:rPr>
          <w:bCs/>
          <w:sz w:val="22"/>
          <w:szCs w:val="22"/>
        </w:rPr>
      </w:pPr>
      <w:bookmarkStart w:id="31" w:name="_Ref361337992"/>
      <w:r>
        <w:rPr>
          <w:bCs/>
          <w:sz w:val="22"/>
          <w:szCs w:val="22"/>
        </w:rPr>
        <w:t>Генеральный подрядчик вправе приостановить осуществление любых платежей по Договору, причитающихся Субподрядчику, независимо от наличия оснований и наступления сроков таких платежей, до уплаты Субподрядчиком штрафа, предусмотренного пунктом 13.4. Договора. При этом Генеральный подрядчик не будет считаться просрочившим и / или нарушившим свои обязательства по Договору.</w:t>
      </w:r>
      <w:bookmarkEnd w:id="31"/>
    </w:p>
    <w:p>
      <w:pPr>
        <w:pStyle w:val="ListParagraph"/>
        <w:numPr>
          <w:ilvl w:val="1"/>
          <w:numId w:val="24"/>
        </w:numPr>
        <w:shd w:val="clear" w:color="auto" w:fill="FFFFFF"/>
        <w:tabs>
          <w:tab w:val="clear" w:pos="708"/>
          <w:tab w:val="left" w:pos="1134" w:leader="none"/>
        </w:tabs>
        <w:ind w:left="0" w:firstLine="567"/>
        <w:jc w:val="both"/>
        <w:rPr>
          <w:bCs/>
          <w:sz w:val="22"/>
          <w:szCs w:val="22"/>
        </w:rPr>
      </w:pPr>
      <w:r>
        <w:rPr>
          <w:bCs/>
          <w:sz w:val="22"/>
          <w:szCs w:val="22"/>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left="0" w:hanging="0"/>
        <w:jc w:val="both"/>
        <w:rPr>
          <w:bCs/>
        </w:rPr>
      </w:pPr>
      <w:r>
        <w:rPr>
          <w:bCs/>
        </w:rPr>
      </w:r>
    </w:p>
    <w:p>
      <w:pPr>
        <w:pStyle w:val="ListParagraph"/>
        <w:numPr>
          <w:ilvl w:val="0"/>
          <w:numId w:val="24"/>
        </w:numPr>
        <w:shd w:val="clear" w:color="auto" w:fill="FFFFFF"/>
        <w:tabs>
          <w:tab w:val="clear" w:pos="708"/>
          <w:tab w:val="left" w:pos="426" w:leader="none"/>
        </w:tabs>
        <w:ind w:left="0" w:hanging="0"/>
        <w:jc w:val="center"/>
        <w:rPr>
          <w:b/>
          <w:sz w:val="22"/>
          <w:szCs w:val="22"/>
        </w:rPr>
      </w:pPr>
      <w:r>
        <w:rPr>
          <w:b/>
          <w:bCs/>
          <w:sz w:val="22"/>
          <w:szCs w:val="22"/>
        </w:rPr>
        <w:t>Заверения</w:t>
      </w:r>
      <w:r>
        <w:rPr>
          <w:b/>
          <w:sz w:val="22"/>
          <w:szCs w:val="22"/>
        </w:rPr>
        <w:t xml:space="preserve"> Сторон</w:t>
      </w:r>
    </w:p>
    <w:p>
      <w:pPr>
        <w:pStyle w:val="ListParagraph"/>
        <w:numPr>
          <w:ilvl w:val="1"/>
          <w:numId w:val="24"/>
        </w:numPr>
        <w:shd w:val="clear" w:color="auto" w:fill="FFFFFF"/>
        <w:tabs>
          <w:tab w:val="clear" w:pos="708"/>
          <w:tab w:val="left" w:pos="1134" w:leader="none"/>
          <w:tab w:val="left" w:pos="1418" w:leader="none"/>
        </w:tabs>
        <w:ind w:left="0" w:firstLine="567"/>
        <w:jc w:val="both"/>
        <w:rPr>
          <w:sz w:val="22"/>
          <w:szCs w:val="22"/>
        </w:rPr>
      </w:pPr>
      <w:r>
        <w:rPr>
          <w:bCs/>
          <w:sz w:val="22"/>
          <w:szCs w:val="22"/>
        </w:rPr>
        <w:t>Каждая</w:t>
      </w:r>
      <w:r>
        <w:rPr>
          <w:sz w:val="22"/>
          <w:szCs w:val="22"/>
        </w:rPr>
        <w:t xml:space="preserve"> из Сторон заявляет и подтверждает другой Стороне, что: </w:t>
      </w:r>
    </w:p>
    <w:p>
      <w:pPr>
        <w:pStyle w:val="ListParagraph"/>
        <w:numPr>
          <w:ilvl w:val="0"/>
          <w:numId w:val="9"/>
        </w:numPr>
        <w:shd w:val="clear" w:color="auto" w:fill="FFFFFF"/>
        <w:tabs>
          <w:tab w:val="clear" w:pos="708"/>
          <w:tab w:val="left" w:pos="709" w:leader="none"/>
          <w:tab w:val="left" w:pos="1418" w:leader="none"/>
        </w:tabs>
        <w:ind w:left="0" w:firstLine="567"/>
        <w:jc w:val="both"/>
        <w:rPr>
          <w:sz w:val="22"/>
          <w:szCs w:val="22"/>
        </w:rPr>
      </w:pPr>
      <w:r>
        <w:rPr>
          <w:sz w:val="22"/>
          <w:szCs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9"/>
        </w:numPr>
        <w:shd w:val="clear" w:color="auto" w:fill="FFFFFF"/>
        <w:tabs>
          <w:tab w:val="clear" w:pos="708"/>
          <w:tab w:val="left" w:pos="709" w:leader="none"/>
          <w:tab w:val="left" w:pos="1418" w:leader="none"/>
        </w:tabs>
        <w:ind w:left="0" w:firstLine="567"/>
        <w:jc w:val="both"/>
        <w:rPr>
          <w:sz w:val="22"/>
          <w:szCs w:val="22"/>
        </w:rPr>
      </w:pPr>
      <w:r>
        <w:rPr>
          <w:sz w:val="22"/>
          <w:szCs w:val="22"/>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9"/>
        </w:numPr>
        <w:shd w:val="clear" w:color="auto" w:fill="FFFFFF"/>
        <w:tabs>
          <w:tab w:val="clear" w:pos="708"/>
          <w:tab w:val="left" w:pos="709" w:leader="none"/>
          <w:tab w:val="left" w:pos="1418" w:leader="none"/>
        </w:tabs>
        <w:ind w:left="0" w:firstLine="567"/>
        <w:jc w:val="both"/>
        <w:rPr>
          <w:sz w:val="22"/>
          <w:szCs w:val="22"/>
        </w:rPr>
      </w:pPr>
      <w:r>
        <w:rPr>
          <w:sz w:val="22"/>
          <w:szCs w:val="22"/>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9"/>
        </w:numPr>
        <w:shd w:val="clear" w:color="auto" w:fill="FFFFFF"/>
        <w:tabs>
          <w:tab w:val="clear" w:pos="708"/>
          <w:tab w:val="left" w:pos="709" w:leader="none"/>
          <w:tab w:val="left" w:pos="1418" w:leader="none"/>
        </w:tabs>
        <w:ind w:left="0" w:firstLine="567"/>
        <w:jc w:val="both"/>
        <w:rPr>
          <w:sz w:val="22"/>
          <w:szCs w:val="22"/>
        </w:rPr>
      </w:pPr>
      <w:r>
        <w:rPr>
          <w:sz w:val="22"/>
          <w:szCs w:val="22"/>
        </w:rPr>
        <w:t>лица, подписывающие от имени Сторон Договор, надлежащим образом уполномочены на его подписание;</w:t>
      </w:r>
    </w:p>
    <w:p>
      <w:pPr>
        <w:pStyle w:val="ListParagraph"/>
        <w:numPr>
          <w:ilvl w:val="0"/>
          <w:numId w:val="9"/>
        </w:numPr>
        <w:shd w:val="clear" w:color="auto" w:fill="FFFFFF"/>
        <w:tabs>
          <w:tab w:val="clear" w:pos="708"/>
          <w:tab w:val="left" w:pos="709" w:leader="none"/>
          <w:tab w:val="left" w:pos="1418" w:leader="none"/>
        </w:tabs>
        <w:ind w:left="0" w:firstLine="567"/>
        <w:jc w:val="both"/>
        <w:rPr>
          <w:sz w:val="22"/>
          <w:szCs w:val="22"/>
        </w:rPr>
      </w:pPr>
      <w:r>
        <w:rPr>
          <w:sz w:val="22"/>
          <w:szCs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24"/>
        </w:numPr>
        <w:shd w:val="clear" w:color="auto" w:fill="FFFFFF"/>
        <w:tabs>
          <w:tab w:val="clear" w:pos="708"/>
          <w:tab w:val="left" w:pos="1134" w:leader="none"/>
          <w:tab w:val="left" w:pos="1418" w:leader="none"/>
        </w:tabs>
        <w:ind w:left="0" w:firstLine="567"/>
        <w:jc w:val="both"/>
        <w:rPr>
          <w:sz w:val="22"/>
          <w:szCs w:val="22"/>
        </w:rPr>
      </w:pPr>
      <w:r>
        <w:rPr>
          <w:sz w:val="22"/>
          <w:szCs w:val="22"/>
        </w:rPr>
        <w:t>Субподрядчик заявляет и заверяет Генерального подрядчика в том, что на момент заключения Договора:</w:t>
      </w:r>
    </w:p>
    <w:p>
      <w:pPr>
        <w:pStyle w:val="ListParagraph"/>
        <w:numPr>
          <w:ilvl w:val="0"/>
          <w:numId w:val="11"/>
        </w:numPr>
        <w:shd w:val="clear" w:color="auto" w:fill="FFFFFF"/>
        <w:tabs>
          <w:tab w:val="clear" w:pos="708"/>
          <w:tab w:val="left" w:pos="709" w:leader="none"/>
          <w:tab w:val="left" w:pos="1418" w:leader="none"/>
        </w:tabs>
        <w:ind w:left="0" w:firstLine="567"/>
        <w:jc w:val="both"/>
        <w:rPr>
          <w:sz w:val="22"/>
          <w:szCs w:val="22"/>
        </w:rPr>
      </w:pPr>
      <w:r>
        <w:rPr>
          <w:sz w:val="22"/>
          <w:szCs w:val="22"/>
        </w:rPr>
        <w:t>учредителем / учредителями Субподрядчика являются лица, не являющиеся массовыми учредителем / учредителями;</w:t>
      </w:r>
    </w:p>
    <w:p>
      <w:pPr>
        <w:pStyle w:val="ListParagraph"/>
        <w:numPr>
          <w:ilvl w:val="0"/>
          <w:numId w:val="11"/>
        </w:numPr>
        <w:shd w:val="clear" w:color="auto" w:fill="FFFFFF"/>
        <w:tabs>
          <w:tab w:val="clear" w:pos="708"/>
          <w:tab w:val="left" w:pos="709" w:leader="none"/>
          <w:tab w:val="left" w:pos="1418" w:leader="none"/>
        </w:tabs>
        <w:ind w:left="0" w:firstLine="567"/>
        <w:jc w:val="both"/>
        <w:rPr>
          <w:sz w:val="22"/>
          <w:szCs w:val="22"/>
        </w:rPr>
      </w:pPr>
      <w:r>
        <w:rPr>
          <w:sz w:val="22"/>
          <w:szCs w:val="22"/>
        </w:rPr>
        <w:t>руководителем Субподрядчика является лицо, не являющееся массовым руководителем;</w:t>
      </w:r>
    </w:p>
    <w:p>
      <w:pPr>
        <w:pStyle w:val="ListParagraph"/>
        <w:numPr>
          <w:ilvl w:val="0"/>
          <w:numId w:val="11"/>
        </w:numPr>
        <w:shd w:val="clear" w:color="auto" w:fill="FFFFFF"/>
        <w:tabs>
          <w:tab w:val="clear" w:pos="708"/>
          <w:tab w:val="left" w:pos="709" w:leader="none"/>
          <w:tab w:val="left" w:pos="1418" w:leader="none"/>
        </w:tabs>
        <w:ind w:left="0" w:firstLine="567"/>
        <w:jc w:val="both"/>
        <w:rPr>
          <w:sz w:val="22"/>
          <w:szCs w:val="22"/>
        </w:rPr>
      </w:pPr>
      <w:r>
        <w:rPr>
          <w:sz w:val="22"/>
          <w:szCs w:val="22"/>
        </w:rPr>
        <w:t xml:space="preserve">Субподрядчик фактически находится по адресу, указанному в Едином государственном реестре юридических лиц; </w:t>
      </w:r>
    </w:p>
    <w:p>
      <w:pPr>
        <w:pStyle w:val="ListParagraph"/>
        <w:numPr>
          <w:ilvl w:val="0"/>
          <w:numId w:val="11"/>
        </w:numPr>
        <w:shd w:val="clear" w:color="auto" w:fill="FFFFFF"/>
        <w:tabs>
          <w:tab w:val="clear" w:pos="708"/>
          <w:tab w:val="left" w:pos="709" w:leader="none"/>
          <w:tab w:val="left" w:pos="1418" w:leader="none"/>
        </w:tabs>
        <w:ind w:left="0" w:firstLine="567"/>
        <w:jc w:val="both"/>
        <w:rPr>
          <w:sz w:val="22"/>
          <w:szCs w:val="22"/>
        </w:rPr>
      </w:pPr>
      <w:r>
        <w:rPr>
          <w:sz w:val="22"/>
          <w:szCs w:val="22"/>
        </w:rPr>
        <w:t>Субподрядчик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0"/>
        </w:numPr>
        <w:shd w:val="clear" w:color="auto" w:fill="FFFFFF"/>
        <w:tabs>
          <w:tab w:val="clear" w:pos="708"/>
          <w:tab w:val="left" w:pos="567" w:leader="none"/>
          <w:tab w:val="left" w:pos="1418" w:leader="none"/>
        </w:tabs>
        <w:ind w:left="0" w:firstLine="567"/>
        <w:jc w:val="both"/>
        <w:rPr>
          <w:sz w:val="22"/>
          <w:szCs w:val="22"/>
        </w:rPr>
      </w:pPr>
      <w:r>
        <w:rPr>
          <w:sz w:val="22"/>
          <w:szCs w:val="22"/>
        </w:rPr>
        <w:t>Субподрядчик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Субподрядчика должным образом исполнять обязательства, возникающие из Договора или в связи с ним;</w:t>
      </w:r>
    </w:p>
    <w:p>
      <w:pPr>
        <w:pStyle w:val="ListParagraph"/>
        <w:numPr>
          <w:ilvl w:val="0"/>
          <w:numId w:val="10"/>
        </w:numPr>
        <w:shd w:val="clear" w:color="auto" w:fill="FFFFFF"/>
        <w:tabs>
          <w:tab w:val="clear" w:pos="708"/>
          <w:tab w:val="left" w:pos="567" w:leader="none"/>
          <w:tab w:val="left" w:pos="1418" w:leader="none"/>
        </w:tabs>
        <w:ind w:left="0" w:firstLine="567"/>
        <w:jc w:val="both"/>
        <w:rPr>
          <w:sz w:val="22"/>
          <w:szCs w:val="22"/>
        </w:rPr>
      </w:pPr>
      <w:r>
        <w:rPr>
          <w:sz w:val="22"/>
          <w:szCs w:val="22"/>
        </w:rPr>
        <w:t>не отозвана (прекращена, приостановлена, признана недействительной) лицензия или иной документ, необходимый для осуществления деятельности Субподрядчика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Субподрядчиком, не подлежит лицензированию и/или не требует получения иного разрешительного документа;</w:t>
      </w:r>
    </w:p>
    <w:p>
      <w:pPr>
        <w:pStyle w:val="ListParagraph"/>
        <w:numPr>
          <w:ilvl w:val="0"/>
          <w:numId w:val="10"/>
        </w:numPr>
        <w:shd w:val="clear" w:color="auto" w:fill="FFFFFF"/>
        <w:tabs>
          <w:tab w:val="clear" w:pos="708"/>
          <w:tab w:val="left" w:pos="567" w:leader="none"/>
          <w:tab w:val="left" w:pos="1418" w:leader="none"/>
        </w:tabs>
        <w:ind w:left="0" w:firstLine="567"/>
        <w:jc w:val="both"/>
        <w:rPr>
          <w:sz w:val="22"/>
          <w:szCs w:val="22"/>
        </w:rPr>
      </w:pPr>
      <w:r>
        <w:rPr>
          <w:sz w:val="22"/>
          <w:szCs w:val="22"/>
        </w:rPr>
        <w:t>Субподрядчик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10"/>
        </w:numPr>
        <w:shd w:val="clear" w:color="auto" w:fill="FFFFFF"/>
        <w:tabs>
          <w:tab w:val="clear" w:pos="708"/>
          <w:tab w:val="left" w:pos="567" w:leader="none"/>
          <w:tab w:val="left" w:pos="1418" w:leader="none"/>
        </w:tabs>
        <w:ind w:left="0" w:firstLine="567"/>
        <w:jc w:val="both"/>
        <w:rPr>
          <w:sz w:val="22"/>
          <w:szCs w:val="22"/>
        </w:rPr>
      </w:pPr>
      <w:r>
        <w:rPr>
          <w:sz w:val="22"/>
          <w:szCs w:val="22"/>
        </w:rPr>
        <w:t>Субподрядчик тщательно изучил все регламенты Генерального подрядчика и подтверждает готовность неукоснительного соблюдения в полном объеме предъявляемых Генеральным подрядчиком требований;</w:t>
      </w:r>
    </w:p>
    <w:p>
      <w:pPr>
        <w:pStyle w:val="ListParagraph"/>
        <w:numPr>
          <w:ilvl w:val="0"/>
          <w:numId w:val="10"/>
        </w:numPr>
        <w:shd w:val="clear" w:color="auto" w:fill="FFFFFF"/>
        <w:tabs>
          <w:tab w:val="clear" w:pos="708"/>
          <w:tab w:val="left" w:pos="567" w:leader="none"/>
          <w:tab w:val="left" w:pos="1418" w:leader="none"/>
        </w:tabs>
        <w:ind w:left="0" w:firstLine="567"/>
        <w:jc w:val="both"/>
        <w:rPr>
          <w:sz w:val="22"/>
          <w:szCs w:val="22"/>
        </w:rPr>
      </w:pPr>
      <w:r>
        <w:rPr>
          <w:sz w:val="22"/>
          <w:szCs w:val="22"/>
        </w:rPr>
        <w:t>Субподрядчик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0"/>
        </w:numPr>
        <w:shd w:val="clear" w:color="auto" w:fill="FFFFFF"/>
        <w:tabs>
          <w:tab w:val="clear" w:pos="708"/>
          <w:tab w:val="left" w:pos="567" w:leader="none"/>
          <w:tab w:val="left" w:pos="1418" w:leader="none"/>
        </w:tabs>
        <w:ind w:left="0" w:firstLine="567"/>
        <w:jc w:val="both"/>
        <w:rPr>
          <w:sz w:val="22"/>
          <w:szCs w:val="22"/>
        </w:rPr>
      </w:pPr>
      <w:r>
        <w:rPr>
          <w:sz w:val="22"/>
          <w:szCs w:val="22"/>
        </w:rPr>
        <w:t>вся информация, предоставленная Генеральному подрядчику, является достоверной, полной и точной, и Субподрядчик не скрыл никаких обстоятельств, которые при их обнаружении могли бы негативно повлиять на решение Генерального подрядчика заключить Договор на указанных в нем условиях.</w:t>
      </w:r>
    </w:p>
    <w:p>
      <w:pPr>
        <w:pStyle w:val="Normal"/>
        <w:numPr>
          <w:ilvl w:val="1"/>
          <w:numId w:val="24"/>
        </w:numPr>
        <w:spacing w:lineRule="auto" w:line="240"/>
        <w:ind w:left="0" w:firstLine="567"/>
        <w:rPr>
          <w:sz w:val="22"/>
          <w:szCs w:val="22"/>
        </w:rPr>
      </w:pPr>
      <w:r>
        <w:rPr>
          <w:sz w:val="22"/>
          <w:szCs w:val="22"/>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24"/>
        </w:numPr>
        <w:shd w:val="clear" w:color="auto" w:fill="FFFFFF"/>
        <w:tabs>
          <w:tab w:val="clear" w:pos="708"/>
          <w:tab w:val="left" w:pos="1134" w:leader="none"/>
          <w:tab w:val="left" w:pos="1418" w:leader="none"/>
        </w:tabs>
        <w:ind w:left="0" w:firstLine="567"/>
        <w:jc w:val="both"/>
        <w:rPr>
          <w:sz w:val="22"/>
          <w:szCs w:val="22"/>
        </w:rPr>
      </w:pPr>
      <w:r>
        <w:rPr>
          <w:sz w:val="22"/>
          <w:szCs w:val="22"/>
        </w:rPr>
        <w:t>В случае, если Субп</w:t>
      </w:r>
      <w:r>
        <w:rPr>
          <w:bCs/>
          <w:sz w:val="22"/>
          <w:szCs w:val="22"/>
        </w:rPr>
        <w:t>одрядчик</w:t>
      </w:r>
      <w:r>
        <w:rPr>
          <w:sz w:val="22"/>
          <w:szCs w:val="22"/>
        </w:rPr>
        <w:t xml:space="preserve"> при заключении Договора предоставил Генеральному подрядчику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Субп</w:t>
      </w:r>
      <w:r>
        <w:rPr>
          <w:bCs/>
          <w:sz w:val="22"/>
          <w:szCs w:val="22"/>
        </w:rPr>
        <w:t xml:space="preserve">одрядчик </w:t>
      </w:r>
      <w:r>
        <w:rPr>
          <w:sz w:val="22"/>
          <w:szCs w:val="22"/>
        </w:rPr>
        <w:t>обязан по письменному требованию Генерального подрядчика уплатить последнему штраф в размере 5 (пяти) процентов от Цены Договора, указанной в пункте 3.1 Договора.</w:t>
      </w:r>
    </w:p>
    <w:p>
      <w:pPr>
        <w:pStyle w:val="ListParagraph"/>
        <w:numPr>
          <w:ilvl w:val="1"/>
          <w:numId w:val="24"/>
        </w:numPr>
        <w:shd w:val="clear" w:color="auto" w:fill="FFFFFF"/>
        <w:tabs>
          <w:tab w:val="clear" w:pos="708"/>
          <w:tab w:val="left" w:pos="1134" w:leader="none"/>
          <w:tab w:val="left" w:pos="1418" w:leader="none"/>
        </w:tabs>
        <w:ind w:left="0" w:firstLine="567"/>
        <w:jc w:val="both"/>
        <w:rPr>
          <w:sz w:val="22"/>
          <w:szCs w:val="22"/>
        </w:rPr>
      </w:pPr>
      <w:r>
        <w:rPr>
          <w:sz w:val="22"/>
          <w:szCs w:val="22"/>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left="709" w:hanging="0"/>
        <w:jc w:val="both"/>
        <w:rPr>
          <w:b/>
        </w:rPr>
      </w:pPr>
      <w:r>
        <w:rPr>
          <w:b/>
        </w:rPr>
      </w:r>
    </w:p>
    <w:p>
      <w:pPr>
        <w:pStyle w:val="ListParagraph"/>
        <w:numPr>
          <w:ilvl w:val="0"/>
          <w:numId w:val="24"/>
        </w:numPr>
        <w:shd w:val="clear" w:color="auto" w:fill="FFFFFF"/>
        <w:tabs>
          <w:tab w:val="clear" w:pos="708"/>
          <w:tab w:val="left" w:pos="426" w:leader="none"/>
        </w:tabs>
        <w:ind w:left="0" w:hanging="0"/>
        <w:jc w:val="center"/>
        <w:rPr>
          <w:b/>
          <w:sz w:val="22"/>
          <w:szCs w:val="22"/>
        </w:rPr>
      </w:pPr>
      <w:r>
        <w:rPr>
          <w:b/>
          <w:bCs/>
          <w:sz w:val="22"/>
          <w:szCs w:val="22"/>
        </w:rPr>
        <w:t>П</w:t>
      </w:r>
      <w:r>
        <w:rPr>
          <w:b/>
          <w:sz w:val="22"/>
          <w:szCs w:val="22"/>
        </w:rPr>
        <w:t>рекращение (расторжение) Договора</w:t>
      </w:r>
    </w:p>
    <w:p>
      <w:pPr>
        <w:pStyle w:val="ListParagraph"/>
        <w:numPr>
          <w:ilvl w:val="1"/>
          <w:numId w:val="24"/>
        </w:numPr>
        <w:shd w:val="clear" w:color="auto" w:fill="FFFFFF"/>
        <w:tabs>
          <w:tab w:val="clear" w:pos="708"/>
          <w:tab w:val="left" w:pos="1134" w:leader="none"/>
        </w:tabs>
        <w:ind w:left="0" w:firstLine="567"/>
        <w:jc w:val="both"/>
        <w:rPr>
          <w:sz w:val="22"/>
          <w:szCs w:val="22"/>
        </w:rPr>
      </w:pPr>
      <w:r>
        <w:rPr>
          <w:sz w:val="22"/>
          <w:szCs w:val="22"/>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16.8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24"/>
        </w:numPr>
        <w:shd w:val="clear" w:color="auto" w:fill="FFFFFF"/>
        <w:tabs>
          <w:tab w:val="clear" w:pos="708"/>
          <w:tab w:val="left" w:pos="1134" w:leader="none"/>
        </w:tabs>
        <w:ind w:left="0" w:firstLine="567"/>
        <w:jc w:val="both"/>
        <w:rPr>
          <w:sz w:val="22"/>
          <w:szCs w:val="22"/>
        </w:rPr>
      </w:pPr>
      <w:r>
        <w:rPr>
          <w:sz w:val="22"/>
          <w:szCs w:val="22"/>
        </w:rPr>
        <w:t xml:space="preserve">Генеральный подрядчик вправе в любое время до сдачи ему Результатов Работ в одностороннем внесудебном порядке отказаться от Договора полностью или в части, уплатив Субподрядчику часть установленной Цены Договора, пропорциональную части Работ, выполненных до получения Субподрядчиком уведомления Генерального подрядчика об отказе от Договора (исполнения Договора). </w:t>
      </w:r>
    </w:p>
    <w:p>
      <w:pPr>
        <w:pStyle w:val="ListParagraph"/>
        <w:shd w:val="clear" w:color="auto" w:fill="FFFFFF"/>
        <w:tabs>
          <w:tab w:val="clear" w:pos="708"/>
          <w:tab w:val="left" w:pos="1134" w:leader="none"/>
        </w:tabs>
        <w:ind w:left="0" w:firstLine="567"/>
        <w:jc w:val="both"/>
        <w:rPr>
          <w:sz w:val="22"/>
          <w:szCs w:val="22"/>
        </w:rPr>
      </w:pPr>
      <w:r>
        <w:rPr>
          <w:sz w:val="22"/>
          <w:szCs w:val="22"/>
        </w:rPr>
        <w:t>Возмещение убытков Субподрядчика, вызванных отказом от Договора (исполнения Договора), Генеральным подрядчиком не производится.</w:t>
      </w:r>
    </w:p>
    <w:p>
      <w:pPr>
        <w:pStyle w:val="ListParagraph"/>
        <w:numPr>
          <w:ilvl w:val="1"/>
          <w:numId w:val="24"/>
        </w:numPr>
        <w:shd w:val="clear" w:color="auto" w:fill="FFFFFF"/>
        <w:tabs>
          <w:tab w:val="clear" w:pos="708"/>
          <w:tab w:val="left" w:pos="1134" w:leader="none"/>
        </w:tabs>
        <w:ind w:left="0" w:firstLine="567"/>
        <w:jc w:val="both"/>
        <w:rPr>
          <w:sz w:val="22"/>
          <w:szCs w:val="22"/>
        </w:rPr>
      </w:pPr>
      <w:r>
        <w:rPr>
          <w:sz w:val="22"/>
          <w:szCs w:val="22"/>
        </w:rPr>
        <w:t>В случае существенного нарушения Договора Субподрядчиком Генеральный подрядчик вправе в одностороннем внесудебном порядке отказаться от Договора и потребовать полного возмещения Субподрядчиком убытков, причиненных отказом от Договора (исполнения Договора). При этом Генеральный подрядчик также вправе возвратить Субподрядчику Результаты Работ, ранее принятые по Договору, и потребовать возврата уплаченных денежных средств.</w:t>
      </w:r>
    </w:p>
    <w:p>
      <w:pPr>
        <w:pStyle w:val="ListParagraph"/>
        <w:shd w:val="clear" w:color="auto" w:fill="FFFFFF"/>
        <w:tabs>
          <w:tab w:val="clear" w:pos="708"/>
          <w:tab w:val="left" w:pos="1134" w:leader="none"/>
        </w:tabs>
        <w:ind w:left="0" w:firstLine="567"/>
        <w:jc w:val="both"/>
        <w:rPr>
          <w:sz w:val="22"/>
          <w:szCs w:val="22"/>
        </w:rPr>
      </w:pPr>
      <w:r>
        <w:rPr>
          <w:sz w:val="22"/>
          <w:szCs w:val="22"/>
        </w:rPr>
        <w:t>Генеральный подрядчик одновременно с уведомлением об отказе от Договора (исполнения Договора) направляет Субподрядчику письменное требование о возмещении убытков с приложением расчета суммы убытков. Субподрядчик обязан оплатить Генеральному подрядчику убытки не позднее 15 (пятнадцати) календарных дней с момента получения расчета суммы убытков от Генерального подрядчика.</w:t>
      </w:r>
    </w:p>
    <w:p>
      <w:pPr>
        <w:pStyle w:val="ListParagraph"/>
        <w:numPr>
          <w:ilvl w:val="1"/>
          <w:numId w:val="24"/>
        </w:numPr>
        <w:shd w:val="clear" w:color="auto" w:fill="FFFFFF"/>
        <w:tabs>
          <w:tab w:val="clear" w:pos="708"/>
          <w:tab w:val="left" w:pos="1134" w:leader="none"/>
        </w:tabs>
        <w:ind w:left="0" w:firstLine="567"/>
        <w:jc w:val="both"/>
        <w:rPr>
          <w:sz w:val="22"/>
          <w:szCs w:val="22"/>
        </w:rPr>
      </w:pPr>
      <w:r>
        <w:rPr>
          <w:sz w:val="22"/>
          <w:szCs w:val="22"/>
        </w:rPr>
        <w:t>Стороны установили, что существенным нарушением Договора Субподрядчиком является:</w:t>
      </w:r>
    </w:p>
    <w:p>
      <w:pPr>
        <w:pStyle w:val="ListParagraph"/>
        <w:numPr>
          <w:ilvl w:val="0"/>
          <w:numId w:val="8"/>
        </w:numPr>
        <w:tabs>
          <w:tab w:val="clear" w:pos="708"/>
          <w:tab w:val="left" w:pos="1134" w:leader="none"/>
        </w:tabs>
        <w:ind w:left="0" w:right="23" w:firstLine="567"/>
        <w:jc w:val="both"/>
        <w:rPr>
          <w:sz w:val="22"/>
          <w:szCs w:val="22"/>
        </w:rPr>
      </w:pPr>
      <w:r>
        <w:rPr>
          <w:sz w:val="22"/>
          <w:szCs w:val="22"/>
        </w:rPr>
        <w:t>нарушение Субподрядчиком начального и конечного сроков выполнения Работ по Договору более чем на 15 (пятнадцать) календарных дней по причинам, не зависящим от Генерального подрядчика;</w:t>
      </w:r>
    </w:p>
    <w:p>
      <w:pPr>
        <w:pStyle w:val="ListParagraph"/>
        <w:numPr>
          <w:ilvl w:val="0"/>
          <w:numId w:val="8"/>
        </w:numPr>
        <w:tabs>
          <w:tab w:val="clear" w:pos="708"/>
          <w:tab w:val="left" w:pos="1134" w:leader="none"/>
        </w:tabs>
        <w:ind w:left="0" w:right="23" w:firstLine="567"/>
        <w:jc w:val="both"/>
        <w:rPr>
          <w:sz w:val="22"/>
          <w:szCs w:val="22"/>
        </w:rPr>
      </w:pPr>
      <w:r>
        <w:rPr>
          <w:sz w:val="22"/>
          <w:szCs w:val="22"/>
        </w:rPr>
        <w:t>несоблюдение Субподрядчиком требований к качеству Работ и/или используемых при выполнении Работ Материально-технических ресурсов, если исправление выявленных Генеральным подрядчиком недостатков, несоответствий и/или дефектов Работ влечет нарушение сроков выполнения Работ более чем на 15 (пятнадцать) календарных дней, либо такие недостатки являются неустранимыми;</w:t>
      </w:r>
    </w:p>
    <w:p>
      <w:pPr>
        <w:pStyle w:val="ListParagraph"/>
        <w:numPr>
          <w:ilvl w:val="0"/>
          <w:numId w:val="8"/>
        </w:numPr>
        <w:tabs>
          <w:tab w:val="clear" w:pos="708"/>
          <w:tab w:val="left" w:pos="1134" w:leader="none"/>
        </w:tabs>
        <w:ind w:left="0" w:right="23" w:firstLine="567"/>
        <w:jc w:val="both"/>
        <w:rPr>
          <w:sz w:val="22"/>
          <w:szCs w:val="22"/>
        </w:rPr>
      </w:pPr>
      <w:r>
        <w:rPr>
          <w:sz w:val="22"/>
          <w:szCs w:val="22"/>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pPr>
        <w:pStyle w:val="ListParagraph"/>
        <w:numPr>
          <w:ilvl w:val="0"/>
          <w:numId w:val="8"/>
        </w:numPr>
        <w:tabs>
          <w:tab w:val="clear" w:pos="708"/>
          <w:tab w:val="left" w:pos="1134" w:leader="none"/>
        </w:tabs>
        <w:ind w:left="0" w:right="23" w:firstLine="567"/>
        <w:jc w:val="both"/>
        <w:rPr>
          <w:sz w:val="22"/>
          <w:szCs w:val="22"/>
        </w:rPr>
      </w:pPr>
      <w:r>
        <w:rPr>
          <w:sz w:val="22"/>
          <w:szCs w:val="22"/>
        </w:rPr>
        <w:t>прекращение членства в СРО, основанной на членстве лиц, осуществляющих строительство, предоставляющих Субподрядчику право на производство Работ по Договору;</w:t>
      </w:r>
    </w:p>
    <w:p>
      <w:pPr>
        <w:pStyle w:val="ListParagraph"/>
        <w:numPr>
          <w:ilvl w:val="0"/>
          <w:numId w:val="8"/>
        </w:numPr>
        <w:tabs>
          <w:tab w:val="clear" w:pos="708"/>
          <w:tab w:val="left" w:pos="1134" w:leader="none"/>
        </w:tabs>
        <w:ind w:left="0" w:right="23" w:firstLine="567"/>
        <w:jc w:val="both"/>
        <w:rPr>
          <w:sz w:val="22"/>
          <w:szCs w:val="22"/>
        </w:rPr>
      </w:pPr>
      <w:r>
        <w:rPr>
          <w:sz w:val="22"/>
          <w:szCs w:val="22"/>
        </w:rPr>
        <w:t>принятие актов государственных органов или организаций, лишающих Субподрядчика в установленном порядке права на производство Работ по Договору;</w:t>
      </w:r>
    </w:p>
    <w:p>
      <w:pPr>
        <w:pStyle w:val="ListParagraph"/>
        <w:numPr>
          <w:ilvl w:val="0"/>
          <w:numId w:val="8"/>
        </w:numPr>
        <w:tabs>
          <w:tab w:val="clear" w:pos="708"/>
          <w:tab w:val="left" w:pos="1134" w:leader="none"/>
        </w:tabs>
        <w:ind w:left="0" w:right="23" w:firstLine="567"/>
        <w:jc w:val="both"/>
        <w:rPr>
          <w:sz w:val="22"/>
          <w:szCs w:val="22"/>
        </w:rPr>
      </w:pPr>
      <w:r>
        <w:rPr>
          <w:sz w:val="22"/>
          <w:szCs w:val="22"/>
        </w:rPr>
        <w:t>наложение ареста на имущество Субподрядчика, введение арбитражным судом процедуры несостоятельности (банкротства) в отношении Субподрядчика;</w:t>
      </w:r>
    </w:p>
    <w:p>
      <w:pPr>
        <w:pStyle w:val="ListParagraph"/>
        <w:numPr>
          <w:ilvl w:val="0"/>
          <w:numId w:val="8"/>
        </w:numPr>
        <w:tabs>
          <w:tab w:val="clear" w:pos="708"/>
          <w:tab w:val="left" w:pos="1134" w:leader="none"/>
        </w:tabs>
        <w:ind w:left="0" w:right="23" w:firstLine="567"/>
        <w:jc w:val="both"/>
        <w:rPr>
          <w:sz w:val="22"/>
          <w:szCs w:val="22"/>
        </w:rPr>
      </w:pPr>
      <w:r>
        <w:rPr>
          <w:sz w:val="22"/>
          <w:szCs w:val="22"/>
        </w:rPr>
        <w:t>установление в ходе исполнения Договора фактов несоответствия Субподрядчика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Субподрядчика об обстоятельствах, указанных в разделе 13 Договора, и имеющих существенное значение для его заключения и исполнения.</w:t>
      </w:r>
    </w:p>
    <w:p>
      <w:pPr>
        <w:pStyle w:val="ListParagraph"/>
        <w:numPr>
          <w:ilvl w:val="1"/>
          <w:numId w:val="24"/>
        </w:numPr>
        <w:shd w:val="clear" w:color="auto" w:fill="FFFFFF"/>
        <w:tabs>
          <w:tab w:val="clear" w:pos="708"/>
          <w:tab w:val="left" w:pos="1134" w:leader="none"/>
        </w:tabs>
        <w:ind w:left="0" w:firstLine="567"/>
        <w:jc w:val="both"/>
        <w:rPr>
          <w:sz w:val="22"/>
          <w:szCs w:val="22"/>
        </w:rPr>
      </w:pPr>
      <w:r>
        <w:rPr>
          <w:sz w:val="22"/>
          <w:szCs w:val="22"/>
        </w:rPr>
        <w:t xml:space="preserve">В случае отказа Генерального подрядчика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Субподрядчиком уведомления Генерального подрядчика об отказе от Договора (исполнения Договора). </w:t>
      </w:r>
    </w:p>
    <w:p>
      <w:pPr>
        <w:pStyle w:val="ListParagraph"/>
        <w:numPr>
          <w:ilvl w:val="1"/>
          <w:numId w:val="24"/>
        </w:numPr>
        <w:shd w:val="clear" w:color="auto" w:fill="FFFFFF"/>
        <w:tabs>
          <w:tab w:val="clear" w:pos="708"/>
          <w:tab w:val="left" w:pos="1134" w:leader="none"/>
        </w:tabs>
        <w:ind w:left="0" w:firstLine="567"/>
        <w:jc w:val="both"/>
        <w:rPr>
          <w:sz w:val="22"/>
          <w:szCs w:val="22"/>
        </w:rPr>
      </w:pPr>
      <w:r>
        <w:rPr>
          <w:sz w:val="22"/>
          <w:szCs w:val="22"/>
        </w:rPr>
        <w:t>С даты прекращения (расторжения) Договора Субподрядчик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17"/>
        </w:numPr>
        <w:shd w:val="clear" w:color="auto" w:fill="FFFFFF"/>
        <w:tabs>
          <w:tab w:val="clear" w:pos="708"/>
          <w:tab w:val="left" w:pos="1418" w:leader="none"/>
        </w:tabs>
        <w:ind w:left="0" w:firstLine="567"/>
        <w:jc w:val="both"/>
        <w:rPr>
          <w:sz w:val="22"/>
          <w:szCs w:val="22"/>
        </w:rPr>
      </w:pPr>
      <w:r>
        <w:rPr>
          <w:sz w:val="22"/>
          <w:szCs w:val="22"/>
        </w:rPr>
        <w:t>передать Генеральному подрядчику Результат Работ, техническую и иную полученную документацию, закупленные Материально-технические ресурсы;</w:t>
      </w:r>
    </w:p>
    <w:p>
      <w:pPr>
        <w:pStyle w:val="ListParagraph"/>
        <w:numPr>
          <w:ilvl w:val="0"/>
          <w:numId w:val="17"/>
        </w:numPr>
        <w:shd w:val="clear" w:color="auto" w:fill="FFFFFF"/>
        <w:tabs>
          <w:tab w:val="clear" w:pos="708"/>
          <w:tab w:val="left" w:pos="1418" w:leader="none"/>
        </w:tabs>
        <w:ind w:left="0" w:firstLine="567"/>
        <w:jc w:val="both"/>
        <w:rPr>
          <w:sz w:val="22"/>
          <w:szCs w:val="22"/>
        </w:rPr>
      </w:pPr>
      <w:r>
        <w:rPr>
          <w:sz w:val="22"/>
          <w:szCs w:val="22"/>
        </w:rPr>
        <w:t xml:space="preserve">вывезти с места производства Работ собственную строительную технику и персонал Субподрядчика; </w:t>
      </w:r>
    </w:p>
    <w:p>
      <w:pPr>
        <w:pStyle w:val="ListParagraph"/>
        <w:numPr>
          <w:ilvl w:val="0"/>
          <w:numId w:val="17"/>
        </w:numPr>
        <w:shd w:val="clear" w:color="auto" w:fill="FFFFFF"/>
        <w:tabs>
          <w:tab w:val="clear" w:pos="708"/>
          <w:tab w:val="left" w:pos="1418" w:leader="none"/>
        </w:tabs>
        <w:ind w:left="0" w:firstLine="567"/>
        <w:jc w:val="both"/>
        <w:rPr>
          <w:sz w:val="22"/>
          <w:szCs w:val="22"/>
        </w:rPr>
      </w:pPr>
      <w:r>
        <w:rPr>
          <w:sz w:val="22"/>
          <w:szCs w:val="22"/>
        </w:rPr>
        <w:t>удалить с места производства Работ весь мусор и все остаточные продукты любого рода и оставить Строительную площадку чистой и безопасной.</w:t>
      </w:r>
    </w:p>
    <w:p>
      <w:pPr>
        <w:pStyle w:val="ListParagraph"/>
        <w:numPr>
          <w:ilvl w:val="1"/>
          <w:numId w:val="24"/>
        </w:numPr>
        <w:shd w:val="clear" w:color="auto" w:fill="FFFFFF"/>
        <w:tabs>
          <w:tab w:val="clear" w:pos="708"/>
          <w:tab w:val="left" w:pos="1134" w:leader="none"/>
        </w:tabs>
        <w:ind w:left="0" w:firstLine="567"/>
        <w:jc w:val="both"/>
        <w:rPr>
          <w:sz w:val="22"/>
          <w:szCs w:val="22"/>
        </w:rPr>
      </w:pPr>
      <w:r>
        <w:rPr>
          <w:sz w:val="22"/>
          <w:szCs w:val="22"/>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Субподрядчика в соответствии с разделом 7 Договора, а также обязательств Субподрядчика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8"/>
          <w:tab w:val="left" w:pos="1418" w:leader="none"/>
        </w:tabs>
        <w:ind w:left="0" w:firstLine="567"/>
        <w:jc w:val="both"/>
        <w:rPr>
          <w:b/>
          <w:bCs/>
        </w:rPr>
      </w:pPr>
      <w:r>
        <w:rPr>
          <w:b/>
          <w:bCs/>
        </w:rPr>
      </w:r>
    </w:p>
    <w:p>
      <w:pPr>
        <w:pStyle w:val="ListParagraph"/>
        <w:numPr>
          <w:ilvl w:val="0"/>
          <w:numId w:val="24"/>
        </w:numPr>
        <w:shd w:val="clear" w:color="auto" w:fill="FFFFFF"/>
        <w:tabs>
          <w:tab w:val="clear" w:pos="708"/>
          <w:tab w:val="left" w:pos="426" w:leader="none"/>
        </w:tabs>
        <w:ind w:left="0" w:hanging="0"/>
        <w:jc w:val="center"/>
        <w:rPr>
          <w:b/>
          <w:bCs/>
          <w:sz w:val="22"/>
          <w:szCs w:val="22"/>
        </w:rPr>
      </w:pPr>
      <w:r>
        <w:rPr>
          <w:b/>
          <w:bCs/>
          <w:sz w:val="22"/>
          <w:szCs w:val="22"/>
        </w:rPr>
        <w:t>Заключительные положения</w:t>
      </w:r>
    </w:p>
    <w:p>
      <w:pPr>
        <w:pStyle w:val="ListParagraph"/>
        <w:numPr>
          <w:ilvl w:val="1"/>
          <w:numId w:val="24"/>
        </w:numPr>
        <w:shd w:val="clear" w:color="auto" w:fill="FFFFFF"/>
        <w:tabs>
          <w:tab w:val="clear" w:pos="708"/>
          <w:tab w:val="left" w:pos="1134" w:leader="none"/>
        </w:tabs>
        <w:ind w:left="0" w:firstLine="567"/>
        <w:jc w:val="both"/>
        <w:rPr>
          <w:sz w:val="22"/>
          <w:szCs w:val="22"/>
        </w:rPr>
      </w:pPr>
      <w:r>
        <w:rPr>
          <w:sz w:val="22"/>
          <w:szCs w:val="22"/>
        </w:rPr>
        <w:t xml:space="preserve">Договор вступает в силу с даты его подписания Сторонами и действует до полного исполнения ими принятых на себя обязательств, распространяя свое действие на отношения, возникшие с «____» ______________ 2026 г. </w:t>
      </w:r>
    </w:p>
    <w:p>
      <w:pPr>
        <w:pStyle w:val="ListParagraph"/>
        <w:numPr>
          <w:ilvl w:val="1"/>
          <w:numId w:val="24"/>
        </w:numPr>
        <w:shd w:val="clear" w:color="auto" w:fill="FFFFFF"/>
        <w:tabs>
          <w:tab w:val="clear" w:pos="708"/>
          <w:tab w:val="left" w:pos="1134" w:leader="none"/>
        </w:tabs>
        <w:ind w:left="0" w:firstLine="567"/>
        <w:jc w:val="both"/>
        <w:rPr>
          <w:sz w:val="22"/>
          <w:szCs w:val="22"/>
        </w:rPr>
      </w:pPr>
      <w:r>
        <w:rPr>
          <w:sz w:val="22"/>
          <w:szCs w:val="22"/>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15.6 Договора. </w:t>
      </w:r>
    </w:p>
    <w:p>
      <w:pPr>
        <w:pStyle w:val="ListParagraph"/>
        <w:numPr>
          <w:ilvl w:val="1"/>
          <w:numId w:val="24"/>
        </w:numPr>
        <w:shd w:val="clear" w:color="auto" w:fill="FFFFFF"/>
        <w:tabs>
          <w:tab w:val="clear" w:pos="708"/>
          <w:tab w:val="left" w:pos="1134" w:leader="none"/>
        </w:tabs>
        <w:ind w:left="0" w:firstLine="567"/>
        <w:jc w:val="both"/>
        <w:rPr>
          <w:sz w:val="22"/>
          <w:szCs w:val="22"/>
        </w:rPr>
      </w:pPr>
      <w:r>
        <w:rPr>
          <w:sz w:val="22"/>
          <w:szCs w:val="22"/>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24"/>
        </w:numPr>
        <w:shd w:val="clear" w:color="auto" w:fill="FFFFFF"/>
        <w:tabs>
          <w:tab w:val="clear" w:pos="708"/>
          <w:tab w:val="left" w:pos="1134" w:leader="none"/>
        </w:tabs>
        <w:ind w:left="0" w:firstLine="567"/>
        <w:jc w:val="both"/>
        <w:rPr>
          <w:sz w:val="22"/>
          <w:szCs w:val="22"/>
        </w:rPr>
      </w:pPr>
      <w:r>
        <w:rPr>
          <w:sz w:val="22"/>
          <w:szCs w:val="22"/>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24"/>
        </w:numPr>
        <w:shd w:val="clear" w:color="auto" w:fill="FFFFFF"/>
        <w:tabs>
          <w:tab w:val="clear" w:pos="708"/>
          <w:tab w:val="left" w:pos="1134" w:leader="none"/>
        </w:tabs>
        <w:ind w:left="0" w:firstLine="567"/>
        <w:jc w:val="both"/>
        <w:rPr>
          <w:sz w:val="22"/>
          <w:szCs w:val="22"/>
        </w:rPr>
      </w:pPr>
      <w:r>
        <w:rPr>
          <w:sz w:val="22"/>
          <w:szCs w:val="22"/>
        </w:rPr>
        <w:t>Обмен информацией между Сторонами по любым вопросам, связанным с исполнением Договора, включая уведомления и иные сообщения, осуществляется в письменной форме в порядке, предусмотренном пунктом 15.7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24"/>
        </w:numPr>
        <w:shd w:val="clear" w:color="auto" w:fill="FFFFFF"/>
        <w:tabs>
          <w:tab w:val="clear" w:pos="708"/>
          <w:tab w:val="left" w:pos="1134" w:leader="none"/>
        </w:tabs>
        <w:ind w:left="0" w:firstLine="567"/>
        <w:jc w:val="both"/>
        <w:rPr>
          <w:sz w:val="22"/>
          <w:szCs w:val="22"/>
        </w:rPr>
      </w:pPr>
      <w:bookmarkStart w:id="32" w:name="_Ref361338004"/>
      <w:r>
        <w:rPr>
          <w:sz w:val="22"/>
          <w:szCs w:val="22"/>
        </w:rPr>
        <w:t>Стороны обязуются уведомлять друг друга об изменении адреса и/или реквизитов, указанных в разделе 18 Договора, не позднее 3 (трех) рабочих дней после такого изменения в порядке, установленном пунктом 15.7 Договора.</w:t>
      </w:r>
      <w:bookmarkEnd w:id="32"/>
      <w:r>
        <w:rPr>
          <w:sz w:val="22"/>
          <w:szCs w:val="22"/>
        </w:rPr>
        <w:t xml:space="preserve"> </w:t>
      </w:r>
    </w:p>
    <w:p>
      <w:pPr>
        <w:pStyle w:val="ListParagraph"/>
        <w:numPr>
          <w:ilvl w:val="1"/>
          <w:numId w:val="24"/>
        </w:numPr>
        <w:shd w:val="clear" w:color="auto" w:fill="FFFFFF"/>
        <w:tabs>
          <w:tab w:val="clear" w:pos="708"/>
          <w:tab w:val="left" w:pos="1134" w:leader="none"/>
          <w:tab w:val="left" w:pos="1418" w:leader="none"/>
        </w:tabs>
        <w:ind w:left="0" w:firstLine="567"/>
        <w:jc w:val="both"/>
        <w:rPr>
          <w:bCs/>
          <w:sz w:val="22"/>
          <w:szCs w:val="22"/>
        </w:rPr>
      </w:pPr>
      <w:r>
        <w:rPr>
          <w:sz w:val="22"/>
          <w:szCs w:val="22"/>
        </w:rPr>
        <w:t>Письма, уведомления и/или сообщения направляются Стороне</w:t>
      </w:r>
      <w:r>
        <w:rPr>
          <w:bCs/>
          <w:sz w:val="22"/>
          <w:szCs w:val="22"/>
        </w:rPr>
        <w:t>-</w:t>
      </w:r>
      <w:r>
        <w:rPr>
          <w:sz w:val="22"/>
          <w:szCs w:val="22"/>
        </w:rPr>
        <w:t>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w:t>
      </w:r>
      <w:r>
        <w:rPr>
          <w:bCs/>
          <w:sz w:val="22"/>
          <w:szCs w:val="22"/>
        </w:rPr>
        <w:t xml:space="preserve"> будет считаться полученным</w:t>
      </w:r>
      <w:r>
        <w:rPr>
          <w:sz w:val="22"/>
          <w:szCs w:val="22"/>
        </w:rPr>
        <w:t xml:space="preserve">: </w:t>
      </w:r>
    </w:p>
    <w:p>
      <w:pPr>
        <w:pStyle w:val="ListParagraph"/>
        <w:widowControl w:val="false"/>
        <w:numPr>
          <w:ilvl w:val="0"/>
          <w:numId w:val="0"/>
        </w:numPr>
        <w:ind w:left="0" w:hanging="0"/>
        <w:jc w:val="both"/>
        <w:rPr>
          <w:sz w:val="22"/>
          <w:szCs w:val="22"/>
        </w:rPr>
      </w:pPr>
      <w:r>
        <w:rPr>
          <w:bCs/>
          <w:sz w:val="22"/>
          <w:szCs w:val="22"/>
        </w:rPr>
        <w:t xml:space="preserve">       </w:t>
      </w:r>
      <w:r>
        <w:rPr>
          <w:bCs/>
          <w:sz w:val="22"/>
          <w:szCs w:val="22"/>
        </w:rPr>
        <w:t xml:space="preserve">15.7.1. Заказным почтовым отправлением с уведомлением о вручении – </w:t>
      </w:r>
      <w:r>
        <w:rPr>
          <w:sz w:val="22"/>
          <w:szCs w:val="22"/>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widowControl w:val="false"/>
        <w:numPr>
          <w:ilvl w:val="0"/>
          <w:numId w:val="0"/>
        </w:numPr>
        <w:ind w:left="0" w:hanging="0"/>
        <w:jc w:val="both"/>
        <w:rPr>
          <w:sz w:val="22"/>
          <w:szCs w:val="22"/>
        </w:rPr>
      </w:pPr>
      <w:r>
        <w:rPr>
          <w:bCs/>
          <w:sz w:val="22"/>
          <w:szCs w:val="22"/>
        </w:rPr>
        <w:t xml:space="preserve">      </w:t>
      </w:r>
      <w:r>
        <w:rPr>
          <w:bCs/>
          <w:sz w:val="22"/>
          <w:szCs w:val="22"/>
        </w:rPr>
        <w:t>15.7.2. Доставкой лично или курьером Стороны-отправителя – в дату и время фактического приема уведомления Стороной-получателем с отметкой о получении</w:t>
      </w:r>
      <w:r>
        <w:rPr>
          <w:sz w:val="22"/>
          <w:szCs w:val="22"/>
        </w:rPr>
        <w:t xml:space="preserve">; </w:t>
      </w:r>
    </w:p>
    <w:p>
      <w:pPr>
        <w:pStyle w:val="ListParagraph"/>
        <w:widowControl w:val="false"/>
        <w:numPr>
          <w:ilvl w:val="0"/>
          <w:numId w:val="0"/>
        </w:numPr>
        <w:ind w:left="0" w:hanging="0"/>
        <w:jc w:val="both"/>
        <w:rPr>
          <w:bCs/>
          <w:sz w:val="22"/>
          <w:szCs w:val="22"/>
        </w:rPr>
      </w:pPr>
      <w:r>
        <w:rPr>
          <w:bCs/>
          <w:sz w:val="22"/>
          <w:szCs w:val="22"/>
        </w:rPr>
        <w:t xml:space="preserve">    </w:t>
      </w:r>
      <w:r>
        <w:rPr>
          <w:bCs/>
          <w:sz w:val="22"/>
          <w:szCs w:val="22"/>
        </w:rPr>
        <w:t>15.7.3. Посредством электронной почты (e-mail) – в дату направления электронного сообщения, зафиксированную на почтовом сервере отправителя.</w:t>
      </w:r>
    </w:p>
    <w:p>
      <w:pPr>
        <w:pStyle w:val="ListParagraph"/>
        <w:shd w:val="clear" w:color="auto" w:fill="FFFFFF"/>
        <w:tabs>
          <w:tab w:val="clear" w:pos="708"/>
          <w:tab w:val="left" w:pos="0" w:leader="none"/>
          <w:tab w:val="left" w:pos="1418" w:leader="none"/>
          <w:tab w:val="left" w:pos="1701" w:leader="none"/>
        </w:tabs>
        <w:ind w:left="0" w:firstLine="567"/>
        <w:jc w:val="both"/>
        <w:rPr>
          <w:bCs/>
          <w:sz w:val="22"/>
          <w:szCs w:val="22"/>
        </w:rPr>
      </w:pPr>
      <w:r>
        <w:rPr>
          <w:bCs/>
          <w:sz w:val="22"/>
          <w:szCs w:val="22"/>
        </w:rPr>
        <w:t xml:space="preserve">Оригиналы документов, направленные посредством электронной почты, должны не позднее 5 (пяти) рабочих дней быть направлены Стороной-отправителем способами, указанными в пунктах 15.7.1 – 15.7.2 Договора. </w:t>
      </w:r>
    </w:p>
    <w:p>
      <w:pPr>
        <w:pStyle w:val="ListParagraph"/>
        <w:numPr>
          <w:ilvl w:val="1"/>
          <w:numId w:val="24"/>
        </w:numPr>
        <w:ind w:left="0" w:firstLine="567"/>
        <w:jc w:val="both"/>
        <w:rPr>
          <w:bCs/>
          <w:sz w:val="22"/>
          <w:szCs w:val="22"/>
        </w:rPr>
      </w:pPr>
      <w:r>
        <w:rPr>
          <w:bCs/>
          <w:sz w:val="22"/>
          <w:szCs w:val="22"/>
        </w:rPr>
        <w:t xml:space="preserve"> </w:t>
      </w:r>
      <w:r>
        <w:rPr>
          <w:bCs/>
          <w:sz w:val="22"/>
          <w:szCs w:val="22"/>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24"/>
        </w:numPr>
        <w:shd w:val="clear" w:color="auto" w:fill="FFFFFF"/>
        <w:tabs>
          <w:tab w:val="clear" w:pos="708"/>
          <w:tab w:val="left" w:pos="568" w:leader="none"/>
        </w:tabs>
        <w:ind w:left="0" w:firstLine="567"/>
        <w:jc w:val="both"/>
        <w:rPr>
          <w:bCs/>
          <w:sz w:val="22"/>
          <w:szCs w:val="22"/>
        </w:rPr>
      </w:pPr>
      <w:r>
        <w:rPr>
          <w:sz w:val="22"/>
          <w:szCs w:val="22"/>
        </w:rPr>
        <w:t>Уступка (передача), в том числе в залог, прав (требований) к Генеральному подрядчику, принадлежащих Субподрядчику на основании Договора, допускается только с предварительного письменного согласия Генерального подрядчика</w:t>
      </w:r>
      <w:r>
        <w:rPr>
          <w:bCs/>
          <w:sz w:val="22"/>
          <w:szCs w:val="22"/>
        </w:rPr>
        <w:t>.</w:t>
      </w:r>
    </w:p>
    <w:p>
      <w:pPr>
        <w:pStyle w:val="ListParagraph"/>
        <w:numPr>
          <w:ilvl w:val="1"/>
          <w:numId w:val="24"/>
        </w:numPr>
        <w:shd w:val="clear" w:color="auto" w:fill="FFFFFF"/>
        <w:tabs>
          <w:tab w:val="clear" w:pos="708"/>
          <w:tab w:val="left" w:pos="1134" w:leader="none"/>
        </w:tabs>
        <w:ind w:left="0" w:firstLine="567"/>
        <w:jc w:val="both"/>
        <w:rPr>
          <w:sz w:val="22"/>
          <w:szCs w:val="22"/>
        </w:rPr>
      </w:pPr>
      <w:r>
        <w:rPr>
          <w:sz w:val="22"/>
          <w:szCs w:val="22"/>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shd w:val="clear" w:color="auto" w:fill="FFFFFF"/>
        <w:ind w:left="0" w:firstLine="567"/>
        <w:rPr>
          <w:bCs/>
        </w:rPr>
      </w:pPr>
      <w:r>
        <w:rPr>
          <w:bCs/>
        </w:rPr>
      </w:r>
    </w:p>
    <w:p>
      <w:pPr>
        <w:pStyle w:val="ListParagraph"/>
        <w:numPr>
          <w:ilvl w:val="0"/>
          <w:numId w:val="24"/>
        </w:numPr>
        <w:shd w:val="clear" w:color="auto" w:fill="FFFFFF"/>
        <w:tabs>
          <w:tab w:val="clear" w:pos="708"/>
          <w:tab w:val="left" w:pos="426" w:leader="none"/>
        </w:tabs>
        <w:ind w:left="0" w:hanging="0"/>
        <w:jc w:val="center"/>
        <w:rPr>
          <w:b/>
          <w:bCs/>
          <w:sz w:val="22"/>
          <w:szCs w:val="22"/>
        </w:rPr>
      </w:pPr>
      <w:r>
        <w:rPr>
          <w:b/>
          <w:bCs/>
          <w:sz w:val="22"/>
          <w:szCs w:val="22"/>
        </w:rPr>
        <w:t>Список приложений</w:t>
      </w:r>
    </w:p>
    <w:p>
      <w:pPr>
        <w:pStyle w:val="ListParagraph"/>
        <w:shd w:val="clear" w:color="auto" w:fill="FFFFFF"/>
        <w:ind w:left="0" w:firstLine="567"/>
        <w:jc w:val="both"/>
        <w:rPr>
          <w:bCs/>
          <w:sz w:val="22"/>
          <w:szCs w:val="22"/>
        </w:rPr>
      </w:pPr>
      <w:r>
        <w:rPr>
          <w:sz w:val="22"/>
          <w:szCs w:val="22"/>
        </w:rPr>
        <w:t xml:space="preserve">17.1. Приложение № </w:t>
      </w:r>
      <w:r>
        <w:rPr>
          <w:bCs/>
          <w:sz w:val="22"/>
          <w:szCs w:val="22"/>
        </w:rPr>
        <w:t xml:space="preserve">1 – Техническое задание </w:t>
      </w:r>
      <w:r>
        <w:rPr>
          <w:bCs/>
          <w:sz w:val="22"/>
          <w:szCs w:val="22"/>
        </w:rPr>
        <w:t>(Технические требования)</w:t>
      </w:r>
      <w:r>
        <w:rPr>
          <w:bCs/>
          <w:sz w:val="22"/>
          <w:szCs w:val="22"/>
        </w:rPr>
        <w:t>;</w:t>
      </w:r>
    </w:p>
    <w:p>
      <w:pPr>
        <w:pStyle w:val="ListParagraph"/>
        <w:shd w:val="clear" w:color="auto" w:fill="FFFFFF"/>
        <w:ind w:left="0" w:firstLine="567"/>
        <w:jc w:val="both"/>
        <w:rPr>
          <w:bCs/>
          <w:sz w:val="22"/>
          <w:szCs w:val="22"/>
        </w:rPr>
      </w:pPr>
      <w:r>
        <w:rPr>
          <w:bCs/>
          <w:sz w:val="22"/>
          <w:szCs w:val="22"/>
        </w:rPr>
        <w:t>17.2. Приложение № 2 – Размер ответственности Субподрядчика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firstLine="567"/>
        <w:jc w:val="both"/>
        <w:rPr>
          <w:bCs/>
          <w:sz w:val="22"/>
          <w:szCs w:val="22"/>
        </w:rPr>
      </w:pPr>
      <w:r>
        <w:rPr>
          <w:bCs/>
          <w:sz w:val="22"/>
          <w:szCs w:val="22"/>
        </w:rPr>
        <w:t>17.3. Приложение № 3 – Сводный сметный расчет;</w:t>
      </w:r>
    </w:p>
    <w:p>
      <w:pPr>
        <w:pStyle w:val="ListParagraph"/>
        <w:shd w:val="clear" w:color="auto" w:fill="FFFFFF"/>
        <w:ind w:left="0" w:firstLine="567"/>
        <w:jc w:val="both"/>
        <w:rPr>
          <w:bCs/>
          <w:sz w:val="22"/>
          <w:szCs w:val="22"/>
        </w:rPr>
      </w:pPr>
      <w:r>
        <w:rPr>
          <w:bCs/>
          <w:sz w:val="22"/>
          <w:szCs w:val="22"/>
        </w:rPr>
        <w:t>17.4. Приложение № 4.1 – Форма Акта сдачи-приемки места производства работ, места (помещения) для складирования Материально-технических ресурсов,</w:t>
      </w:r>
      <w:r>
        <w:rPr>
          <w:sz w:val="22"/>
          <w:szCs w:val="22"/>
        </w:rPr>
        <w:t xml:space="preserve"> Давальческих материалов и запасных частей</w:t>
      </w:r>
      <w:r>
        <w:rPr>
          <w:bCs/>
          <w:sz w:val="22"/>
          <w:szCs w:val="22"/>
        </w:rPr>
        <w:t>;</w:t>
      </w:r>
    </w:p>
    <w:p>
      <w:pPr>
        <w:pStyle w:val="ListParagraph"/>
        <w:shd w:val="clear" w:color="auto" w:fill="FFFFFF"/>
        <w:ind w:left="0" w:firstLine="567"/>
        <w:jc w:val="both"/>
        <w:rPr>
          <w:bCs/>
          <w:sz w:val="22"/>
          <w:szCs w:val="22"/>
        </w:rPr>
      </w:pPr>
      <w:r>
        <w:rPr>
          <w:bCs/>
          <w:sz w:val="22"/>
          <w:szCs w:val="22"/>
        </w:rPr>
        <w:t>17.5. Приложение № 4.2 – Форма Акта сдачи-приемки технической и иной документации;</w:t>
      </w:r>
    </w:p>
    <w:p>
      <w:pPr>
        <w:pStyle w:val="ListParagraph"/>
        <w:shd w:val="clear" w:color="auto" w:fill="FFFFFF"/>
        <w:ind w:left="0" w:firstLine="567"/>
        <w:jc w:val="both"/>
        <w:rPr>
          <w:bCs/>
          <w:sz w:val="22"/>
          <w:szCs w:val="22"/>
        </w:rPr>
      </w:pPr>
      <w:r>
        <w:rPr>
          <w:bCs/>
          <w:sz w:val="22"/>
          <w:szCs w:val="22"/>
        </w:rPr>
        <w:t>17.6. Приложение № 5 – Финансовое обеспечение исполнения обязательств;</w:t>
      </w:r>
    </w:p>
    <w:p>
      <w:pPr>
        <w:pStyle w:val="ListParagraph"/>
        <w:shd w:val="clear" w:color="auto" w:fill="FFFFFF"/>
        <w:ind w:left="0" w:firstLine="567"/>
        <w:jc w:val="both"/>
        <w:rPr>
          <w:bCs/>
          <w:sz w:val="22"/>
          <w:szCs w:val="22"/>
        </w:rPr>
      </w:pPr>
      <w:r>
        <w:rPr>
          <w:bCs/>
          <w:sz w:val="22"/>
          <w:szCs w:val="22"/>
        </w:rPr>
        <w:t>17.7. Приложение № 6 – Перечень передаваемых Давальческих материалов и запасных частей;</w:t>
      </w:r>
    </w:p>
    <w:p>
      <w:pPr>
        <w:pStyle w:val="ListParagraph"/>
        <w:shd w:val="clear" w:color="auto" w:fill="FFFFFF"/>
        <w:ind w:left="0" w:firstLine="567"/>
        <w:jc w:val="both"/>
        <w:rPr>
          <w:bCs/>
          <w:sz w:val="22"/>
          <w:szCs w:val="22"/>
        </w:rPr>
      </w:pPr>
      <w:r>
        <w:rPr>
          <w:bCs/>
          <w:sz w:val="22"/>
          <w:szCs w:val="22"/>
        </w:rPr>
        <w:t>17.8. Приложение № 7 – Порядок передачи и учета Давальческих материалов и запасных частей;</w:t>
      </w:r>
    </w:p>
    <w:p>
      <w:pPr>
        <w:pStyle w:val="ListParagraph"/>
        <w:shd w:val="clear" w:color="auto" w:fill="FFFFFF"/>
        <w:ind w:left="0" w:firstLine="567"/>
        <w:jc w:val="both"/>
        <w:rPr>
          <w:bCs/>
          <w:sz w:val="22"/>
          <w:szCs w:val="22"/>
        </w:rPr>
      </w:pPr>
      <w:r>
        <w:rPr>
          <w:bCs/>
          <w:sz w:val="22"/>
          <w:szCs w:val="22"/>
        </w:rPr>
        <w:t>17.9. Приложение № 8 – Форма Справки о фактических трудозатратах при выполнении Работ.</w:t>
      </w:r>
    </w:p>
    <w:p>
      <w:pPr>
        <w:pStyle w:val="ListParagraph"/>
        <w:shd w:val="clear" w:color="auto" w:fill="FFFFFF"/>
        <w:ind w:left="0" w:firstLine="567"/>
        <w:jc w:val="both"/>
        <w:rPr>
          <w:bCs/>
          <w:sz w:val="22"/>
          <w:szCs w:val="22"/>
        </w:rPr>
      </w:pPr>
      <w:r>
        <w:rPr>
          <w:bCs/>
          <w:sz w:val="22"/>
          <w:szCs w:val="22"/>
        </w:rPr>
      </w:r>
    </w:p>
    <w:p>
      <w:pPr>
        <w:pStyle w:val="ListParagraph"/>
        <w:numPr>
          <w:ilvl w:val="0"/>
          <w:numId w:val="24"/>
        </w:numPr>
        <w:shd w:val="clear" w:color="auto" w:fill="FFFFFF"/>
        <w:tabs>
          <w:tab w:val="clear" w:pos="708"/>
          <w:tab w:val="left" w:pos="426" w:leader="none"/>
        </w:tabs>
        <w:ind w:left="0" w:hanging="0"/>
        <w:jc w:val="center"/>
        <w:rPr>
          <w:b/>
          <w:bCs/>
          <w:sz w:val="22"/>
          <w:szCs w:val="22"/>
        </w:rPr>
      </w:pPr>
      <w:r>
        <w:rPr>
          <w:b/>
          <w:bCs/>
          <w:sz w:val="22"/>
          <w:szCs w:val="22"/>
        </w:rPr>
        <w:t>Адреса и платежные реквизиты Сторон</w:t>
      </w:r>
    </w:p>
    <w:tbl>
      <w:tblPr>
        <w:tblW w:w="9890"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785"/>
        <w:gridCol w:w="5104"/>
      </w:tblGrid>
      <w:tr>
        <w:trPr/>
        <w:tc>
          <w:tcPr>
            <w:tcW w:w="4785" w:type="dxa"/>
            <w:tcBorders/>
          </w:tcPr>
          <w:p>
            <w:pPr>
              <w:pStyle w:val="Normal"/>
              <w:widowControl w:val="false"/>
              <w:tabs>
                <w:tab w:val="clear" w:pos="708"/>
                <w:tab w:val="left" w:pos="993" w:leader="none"/>
              </w:tabs>
              <w:spacing w:lineRule="auto" w:line="240" w:before="0" w:after="0"/>
              <w:ind w:hanging="0"/>
              <w:contextualSpacing/>
              <w:jc w:val="left"/>
              <w:rPr>
                <w:b/>
                <w:sz w:val="22"/>
                <w:szCs w:val="22"/>
              </w:rPr>
            </w:pPr>
            <w:r>
              <w:rPr>
                <w:b/>
                <w:sz w:val="22"/>
                <w:szCs w:val="22"/>
              </w:rPr>
              <w:t>Генеральный подрядчик:</w:t>
            </w:r>
          </w:p>
        </w:tc>
        <w:tc>
          <w:tcPr>
            <w:tcW w:w="5104" w:type="dxa"/>
            <w:tcBorders/>
          </w:tcPr>
          <w:p>
            <w:pPr>
              <w:pStyle w:val="Normal"/>
              <w:widowControl w:val="false"/>
              <w:tabs>
                <w:tab w:val="clear" w:pos="708"/>
                <w:tab w:val="left" w:pos="993" w:leader="none"/>
              </w:tabs>
              <w:spacing w:lineRule="auto" w:line="240" w:before="0" w:after="0"/>
              <w:ind w:hanging="0"/>
              <w:contextualSpacing/>
              <w:jc w:val="left"/>
              <w:rPr>
                <w:b/>
                <w:sz w:val="22"/>
                <w:szCs w:val="22"/>
              </w:rPr>
            </w:pPr>
            <w:r>
              <w:rPr>
                <w:b/>
                <w:sz w:val="22"/>
                <w:szCs w:val="22"/>
              </w:rPr>
              <w:t>Субподрядчик:</w:t>
            </w:r>
          </w:p>
        </w:tc>
      </w:tr>
      <w:tr>
        <w:trPr/>
        <w:tc>
          <w:tcPr>
            <w:tcW w:w="4785" w:type="dxa"/>
            <w:tcBorders/>
          </w:tcPr>
          <w:p>
            <w:pPr>
              <w:pStyle w:val="Normal"/>
              <w:widowControl w:val="false"/>
              <w:spacing w:lineRule="auto" w:line="240" w:before="0" w:after="0"/>
              <w:ind w:hanging="0"/>
              <w:contextualSpacing/>
              <w:jc w:val="left"/>
              <w:rPr>
                <w:b/>
                <w:sz w:val="22"/>
                <w:szCs w:val="22"/>
              </w:rPr>
            </w:pPr>
            <w:r>
              <w:rPr>
                <w:b/>
                <w:sz w:val="22"/>
                <w:szCs w:val="22"/>
              </w:rPr>
            </w:r>
          </w:p>
        </w:tc>
        <w:tc>
          <w:tcPr>
            <w:tcW w:w="5104" w:type="dxa"/>
            <w:tcBorders/>
          </w:tcPr>
          <w:p>
            <w:pPr>
              <w:pStyle w:val="Normal"/>
              <w:widowControl w:val="false"/>
              <w:tabs>
                <w:tab w:val="clear" w:pos="708"/>
                <w:tab w:val="left" w:pos="993" w:leader="none"/>
              </w:tabs>
              <w:spacing w:lineRule="auto" w:line="240"/>
              <w:ind w:hanging="0"/>
              <w:jc w:val="left"/>
              <w:rPr>
                <w:bCs/>
                <w:sz w:val="22"/>
                <w:szCs w:val="22"/>
              </w:rPr>
            </w:pPr>
            <w:r>
              <w:rPr>
                <w:bCs/>
                <w:sz w:val="22"/>
                <w:szCs w:val="22"/>
              </w:rPr>
            </w:r>
          </w:p>
        </w:tc>
      </w:tr>
    </w:tbl>
    <w:p>
      <w:pPr>
        <w:pStyle w:val="Normal"/>
        <w:shd w:val="clear" w:color="auto" w:fill="FFFFFF"/>
        <w:tabs>
          <w:tab w:val="clear" w:pos="708"/>
          <w:tab w:val="left" w:pos="426" w:leader="none"/>
        </w:tabs>
        <w:jc w:val="center"/>
        <w:rPr>
          <w:b/>
          <w:bCs/>
        </w:rPr>
      </w:pPr>
      <w:r>
        <w:rPr>
          <w:b/>
          <w:bCs/>
        </w:rPr>
      </w:r>
    </w:p>
    <w:p>
      <w:pPr>
        <w:pStyle w:val="Normal"/>
        <w:shd w:val="clear" w:color="auto" w:fill="FFFFFF"/>
        <w:tabs>
          <w:tab w:val="clear" w:pos="708"/>
          <w:tab w:val="left" w:pos="426" w:leader="none"/>
        </w:tabs>
        <w:jc w:val="center"/>
        <w:rPr>
          <w:b/>
          <w:bCs/>
        </w:rPr>
      </w:pPr>
      <w:r>
        <w:rPr>
          <w:b/>
          <w:bCs/>
        </w:rPr>
      </w:r>
    </w:p>
    <w:p>
      <w:pPr>
        <w:pStyle w:val="Normal"/>
        <w:spacing w:lineRule="auto" w:line="240"/>
        <w:ind w:left="5103" w:hanging="0"/>
        <w:jc w:val="right"/>
        <w:rPr>
          <w:sz w:val="22"/>
          <w:szCs w:val="22"/>
        </w:rPr>
      </w:pPr>
      <w:r>
        <w:rPr>
          <w:sz w:val="22"/>
          <w:szCs w:val="22"/>
        </w:rPr>
      </w:r>
    </w:p>
    <w:p>
      <w:pPr>
        <w:pStyle w:val="Normal"/>
        <w:spacing w:lineRule="auto" w:line="240"/>
        <w:ind w:left="5103" w:hanging="0"/>
        <w:jc w:val="right"/>
        <w:rPr>
          <w:sz w:val="22"/>
          <w:szCs w:val="22"/>
        </w:rPr>
      </w:pPr>
      <w:r>
        <w:rPr>
          <w:sz w:val="22"/>
          <w:szCs w:val="22"/>
        </w:rPr>
      </w:r>
    </w:p>
    <w:p>
      <w:pPr>
        <w:pStyle w:val="Normal"/>
        <w:spacing w:lineRule="auto" w:line="240"/>
        <w:ind w:left="5103" w:hanging="0"/>
        <w:jc w:val="right"/>
        <w:rPr>
          <w:sz w:val="22"/>
          <w:szCs w:val="22"/>
        </w:rPr>
      </w:pPr>
      <w:r>
        <w:rPr>
          <w:sz w:val="22"/>
          <w:szCs w:val="22"/>
        </w:rPr>
      </w:r>
    </w:p>
    <w:p>
      <w:pPr>
        <w:pStyle w:val="Normal"/>
        <w:spacing w:lineRule="auto" w:line="240"/>
        <w:ind w:left="5103" w:hanging="0"/>
        <w:jc w:val="right"/>
        <w:rPr>
          <w:sz w:val="22"/>
          <w:szCs w:val="22"/>
        </w:rPr>
      </w:pPr>
      <w:r>
        <w:rPr>
          <w:sz w:val="22"/>
          <w:szCs w:val="22"/>
        </w:rPr>
        <w:t>Приложение № 4.1</w:t>
      </w:r>
    </w:p>
    <w:p>
      <w:pPr>
        <w:pStyle w:val="Normal"/>
        <w:spacing w:lineRule="auto" w:line="240"/>
        <w:ind w:left="5103" w:hanging="0"/>
        <w:jc w:val="right"/>
        <w:rPr>
          <w:sz w:val="22"/>
          <w:szCs w:val="22"/>
        </w:rPr>
      </w:pPr>
      <w:r>
        <w:rPr>
          <w:sz w:val="22"/>
          <w:szCs w:val="22"/>
        </w:rPr>
        <w:t>к договору субподряда</w:t>
      </w:r>
    </w:p>
    <w:p>
      <w:pPr>
        <w:pStyle w:val="Normal"/>
        <w:spacing w:lineRule="auto" w:line="240"/>
        <w:ind w:left="5103" w:hanging="0"/>
        <w:jc w:val="right"/>
        <w:rPr>
          <w:sz w:val="22"/>
          <w:szCs w:val="22"/>
        </w:rPr>
      </w:pPr>
      <w:bookmarkStart w:id="33" w:name="_GoBack"/>
      <w:bookmarkEnd w:id="33"/>
      <w:r>
        <w:rPr>
          <w:sz w:val="22"/>
          <w:szCs w:val="22"/>
        </w:rPr>
        <w:t xml:space="preserve">от «____» __________ 202__ г. </w:t>
      </w:r>
    </w:p>
    <w:p>
      <w:pPr>
        <w:pStyle w:val="Normal"/>
        <w:spacing w:lineRule="auto" w:line="240"/>
        <w:ind w:left="5103" w:hanging="0"/>
        <w:jc w:val="right"/>
        <w:rPr>
          <w:sz w:val="22"/>
          <w:szCs w:val="22"/>
        </w:rPr>
      </w:pPr>
      <w:r>
        <w:rPr>
          <w:sz w:val="22"/>
          <w:szCs w:val="22"/>
        </w:rPr>
        <w:t xml:space="preserve">№ </w:t>
      </w:r>
      <w:r>
        <w:rPr>
          <w:bCs/>
          <w:color w:val="000000"/>
          <w:sz w:val="22"/>
          <w:szCs w:val="22"/>
        </w:rPr>
        <w:t>________________________</w:t>
      </w:r>
      <w:r>
        <w:rPr>
          <w:sz w:val="22"/>
          <w:szCs w:val="22"/>
        </w:rPr>
        <w:t xml:space="preserve"> </w:t>
      </w:r>
    </w:p>
    <w:p>
      <w:pPr>
        <w:pStyle w:val="15"/>
        <w:jc w:val="left"/>
        <w:rPr>
          <w:i/>
          <w:i/>
          <w:sz w:val="22"/>
          <w:szCs w:val="22"/>
        </w:rPr>
      </w:pPr>
      <w:r>
        <w:rPr>
          <w:i/>
          <w:sz w:val="22"/>
          <w:szCs w:val="22"/>
        </w:rPr>
      </w:r>
    </w:p>
    <w:p>
      <w:pPr>
        <w:pStyle w:val="15"/>
        <w:rPr>
          <w:sz w:val="22"/>
          <w:szCs w:val="22"/>
        </w:rPr>
      </w:pPr>
      <w:r>
        <w:rPr>
          <w:iCs/>
          <w:sz w:val="22"/>
          <w:szCs w:val="22"/>
        </w:rPr>
        <w:t>ФОРМА</w:t>
      </w:r>
    </w:p>
    <w:p>
      <w:pPr>
        <w:pStyle w:val="15"/>
        <w:rPr>
          <w:i/>
          <w:i/>
          <w:iCs/>
          <w:sz w:val="22"/>
          <w:szCs w:val="22"/>
        </w:rPr>
      </w:pPr>
      <w:r>
        <w:rPr>
          <w:sz w:val="22"/>
          <w:szCs w:val="22"/>
        </w:rPr>
        <w:t>Акта сдачи-приемки места производства Работ и / или места (помещения) для складирования Материально-технических ресурсов, Давальческих материалов и запасных частей</w:t>
      </w:r>
    </w:p>
    <w:p>
      <w:pPr>
        <w:pStyle w:val="Normal"/>
        <w:spacing w:lineRule="auto" w:line="240"/>
        <w:ind w:hanging="0"/>
        <w:rPr>
          <w:sz w:val="24"/>
          <w:szCs w:val="24"/>
        </w:rPr>
      </w:pPr>
      <w:r>
        <w:rPr>
          <w:sz w:val="24"/>
          <w:szCs w:val="24"/>
        </w:rPr>
      </w:r>
    </w:p>
    <w:tbl>
      <w:tblPr>
        <w:tblW w:w="50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4861"/>
        <w:gridCol w:w="4968"/>
        <w:gridCol w:w="235"/>
      </w:tblGrid>
      <w:tr>
        <w:trPr/>
        <w:tc>
          <w:tcPr>
            <w:tcW w:w="982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15"/>
              <w:widowControl w:val="false"/>
              <w:rPr>
                <w:b w:val="false"/>
                <w:sz w:val="22"/>
                <w:szCs w:val="22"/>
              </w:rPr>
            </w:pPr>
            <w:r>
              <w:rPr>
                <w:b w:val="false"/>
                <w:sz w:val="22"/>
                <w:szCs w:val="22"/>
              </w:rPr>
              <w:t xml:space="preserve">Акт </w:t>
            </w:r>
          </w:p>
          <w:p>
            <w:pPr>
              <w:pStyle w:val="15"/>
              <w:widowControl w:val="false"/>
              <w:rPr>
                <w:b w:val="false"/>
                <w:i/>
                <w:i/>
                <w:iCs/>
                <w:sz w:val="22"/>
                <w:szCs w:val="22"/>
              </w:rPr>
            </w:pPr>
            <w:r>
              <w:rPr>
                <w:b w:val="false"/>
                <w:sz w:val="22"/>
                <w:szCs w:val="22"/>
              </w:rPr>
              <w:t>сдачи-приемки места производства Работ</w:t>
            </w:r>
            <w:r>
              <w:rPr>
                <w:sz w:val="22"/>
                <w:szCs w:val="22"/>
              </w:rPr>
              <w:t xml:space="preserve"> </w:t>
            </w:r>
            <w:r>
              <w:rPr>
                <w:b w:val="false"/>
                <w:sz w:val="22"/>
                <w:szCs w:val="22"/>
              </w:rPr>
              <w:t>и / или места (помещения) для складирования Материально-технических ресурсов,</w:t>
            </w:r>
            <w:r>
              <w:rPr>
                <w:sz w:val="22"/>
                <w:szCs w:val="22"/>
              </w:rPr>
              <w:t xml:space="preserve"> </w:t>
            </w:r>
            <w:r>
              <w:rPr>
                <w:b w:val="false"/>
                <w:sz w:val="22"/>
                <w:szCs w:val="22"/>
              </w:rPr>
              <w:t>Давальческих материалов и запасных частей</w:t>
            </w:r>
          </w:p>
          <w:p>
            <w:pPr>
              <w:pStyle w:val="Normal"/>
              <w:widowControl w:val="false"/>
              <w:spacing w:lineRule="auto" w:line="240"/>
              <w:rPr>
                <w:sz w:val="22"/>
                <w:szCs w:val="22"/>
              </w:rPr>
            </w:pPr>
            <w:r>
              <w:rPr>
                <w:sz w:val="22"/>
                <w:szCs w:val="22"/>
              </w:rPr>
            </w:r>
          </w:p>
          <w:p>
            <w:pPr>
              <w:pStyle w:val="Normal"/>
              <w:widowControl w:val="false"/>
              <w:spacing w:lineRule="auto" w:line="240"/>
              <w:ind w:hanging="0"/>
              <w:rPr>
                <w:sz w:val="22"/>
                <w:szCs w:val="22"/>
              </w:rPr>
            </w:pPr>
            <w:r>
              <w:rPr>
                <w:sz w:val="22"/>
                <w:szCs w:val="22"/>
              </w:rPr>
              <w:t>г.___________                                                                                                          «_____» _________20_г.</w:t>
            </w:r>
          </w:p>
          <w:p>
            <w:pPr>
              <w:pStyle w:val="Normal"/>
              <w:widowControl w:val="false"/>
              <w:spacing w:lineRule="auto" w:line="24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____________________, именуемое далее «Субподрядчик», в лице ________________, действующего на основании ______________, </w:t>
            </w:r>
          </w:p>
          <w:p>
            <w:pPr>
              <w:pStyle w:val="Normal"/>
              <w:widowControl w:val="false"/>
              <w:spacing w:lineRule="auto" w:line="240"/>
              <w:ind w:hanging="0"/>
              <w:rPr>
                <w:sz w:val="22"/>
                <w:szCs w:val="22"/>
              </w:rPr>
            </w:pPr>
            <w:r>
              <w:rPr>
                <w:sz w:val="22"/>
                <w:szCs w:val="22"/>
              </w:rPr>
              <w:t>____________________, именуемое далее «Генеральный подрядчик»,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Cs/>
                <w:sz w:val="22"/>
                <w:szCs w:val="22"/>
              </w:rPr>
            </w:pPr>
            <w:r>
              <w:rPr>
                <w:sz w:val="22"/>
                <w:szCs w:val="22"/>
              </w:rPr>
              <w:t>Генеральный подрядчик передал Субподрядчику, а Субподрядчик принял</w:t>
            </w:r>
            <w:r>
              <w:rPr>
                <w:bCs/>
                <w:sz w:val="22"/>
                <w:szCs w:val="22"/>
              </w:rPr>
              <w:t xml:space="preserve"> место производства Работ _____________________________ (указываются идентифицирующие признаки) и / или </w:t>
            </w:r>
            <w:r>
              <w:rPr>
                <w:sz w:val="22"/>
                <w:szCs w:val="22"/>
              </w:rPr>
              <w:t xml:space="preserve">место (помещение) для складирования </w:t>
            </w:r>
            <w:r>
              <w:rPr>
                <w:bCs/>
                <w:sz w:val="22"/>
                <w:szCs w:val="22"/>
              </w:rPr>
              <w:t>Материально-технических ресурсов,</w:t>
            </w:r>
            <w:r>
              <w:rPr>
                <w:sz w:val="22"/>
                <w:szCs w:val="22"/>
              </w:rPr>
              <w:t xml:space="preserve"> Давальческих материалов и запасных частей _____________________________ </w:t>
            </w:r>
            <w:r>
              <w:rPr>
                <w:bCs/>
                <w:sz w:val="22"/>
                <w:szCs w:val="22"/>
              </w:rPr>
              <w:t xml:space="preserve">(указываются идентифицирующие признаки) </w:t>
            </w:r>
            <w:r>
              <w:rPr>
                <w:sz w:val="22"/>
                <w:szCs w:val="22"/>
              </w:rPr>
              <w:t>по Договору по</w:t>
            </w:r>
            <w:r>
              <w:rPr>
                <w:bCs/>
                <w:sz w:val="22"/>
                <w:szCs w:val="22"/>
              </w:rPr>
              <w:t>дряда №______ от _____________.</w:t>
            </w:r>
          </w:p>
          <w:p>
            <w:pPr>
              <w:pStyle w:val="Normal"/>
              <w:widowControl w:val="false"/>
              <w:spacing w:lineRule="auto" w:line="240"/>
              <w:ind w:hanging="0"/>
              <w:rPr>
                <w:bCs/>
                <w:sz w:val="22"/>
                <w:szCs w:val="22"/>
              </w:rPr>
            </w:pPr>
            <w:r>
              <w:rPr>
                <w:bCs/>
                <w:sz w:val="22"/>
                <w:szCs w:val="22"/>
              </w:rPr>
              <w:t xml:space="preserve">Место для производства Работ и </w:t>
            </w:r>
            <w:r>
              <w:rPr>
                <w:sz w:val="22"/>
                <w:szCs w:val="22"/>
              </w:rPr>
              <w:t xml:space="preserve">место (помещение) для складирования </w:t>
            </w:r>
            <w:r>
              <w:rPr>
                <w:bCs/>
                <w:sz w:val="22"/>
                <w:szCs w:val="22"/>
              </w:rPr>
              <w:t>Материально-технических ресурсов,</w:t>
            </w:r>
            <w:r>
              <w:rPr>
                <w:sz w:val="22"/>
                <w:szCs w:val="22"/>
              </w:rPr>
              <w:t xml:space="preserve"> Давальческих материалов и запасных частей</w:t>
            </w:r>
            <w:r>
              <w:rPr>
                <w:bCs/>
                <w:sz w:val="22"/>
                <w:szCs w:val="22"/>
              </w:rPr>
              <w:t xml:space="preserve"> переданы / передано Субп</w:t>
            </w:r>
            <w:r>
              <w:rPr>
                <w:sz w:val="22"/>
                <w:szCs w:val="22"/>
              </w:rPr>
              <w:t>одрядчику</w:t>
            </w:r>
            <w:r>
              <w:rPr>
                <w:bCs/>
                <w:sz w:val="22"/>
                <w:szCs w:val="22"/>
              </w:rPr>
              <w:t xml:space="preserve"> в установленный Договором срок. </w:t>
            </w:r>
          </w:p>
          <w:p>
            <w:pPr>
              <w:pStyle w:val="Normal"/>
              <w:widowControl w:val="false"/>
              <w:spacing w:lineRule="auto" w:line="240"/>
              <w:ind w:hanging="0"/>
              <w:rPr>
                <w:bCs/>
                <w:sz w:val="22"/>
                <w:szCs w:val="22"/>
              </w:rPr>
            </w:pPr>
            <w:r>
              <w:rPr>
                <w:bCs/>
                <w:sz w:val="22"/>
                <w:szCs w:val="22"/>
              </w:rPr>
              <w:t>Претензии Субп</w:t>
            </w:r>
            <w:r>
              <w:rPr>
                <w:sz w:val="22"/>
                <w:szCs w:val="22"/>
              </w:rPr>
              <w:t>одрядчика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hanging="0"/>
              <w:rPr>
                <w:sz w:val="22"/>
                <w:szCs w:val="22"/>
              </w:rPr>
            </w:pPr>
            <w:r>
              <w:rPr>
                <w:i/>
                <w:sz w:val="22"/>
                <w:szCs w:val="22"/>
              </w:rPr>
              <w:t>(указать конкретные претензии или указать «не имеются»)</w:t>
            </w:r>
            <w:r>
              <w:rPr>
                <w:sz w:val="22"/>
                <w:szCs w:val="22"/>
              </w:rPr>
              <w:t>.</w:t>
            </w:r>
          </w:p>
          <w:p>
            <w:pPr>
              <w:pStyle w:val="Normal"/>
              <w:widowControl w:val="false"/>
              <w:spacing w:lineRule="auto" w:line="240"/>
              <w:ind w:hanging="0"/>
              <w:rPr>
                <w:bCs/>
                <w:sz w:val="22"/>
                <w:szCs w:val="22"/>
              </w:rPr>
            </w:pPr>
            <w:r>
              <w:rPr>
                <w:bCs/>
                <w:sz w:val="22"/>
                <w:szCs w:val="22"/>
              </w:rPr>
              <w:t>Претензии Субп</w:t>
            </w:r>
            <w:r>
              <w:rPr>
                <w:sz w:val="22"/>
                <w:szCs w:val="22"/>
              </w:rPr>
              <w:t>одрядчика</w:t>
            </w:r>
            <w:r>
              <w:rPr>
                <w:bCs/>
                <w:sz w:val="22"/>
                <w:szCs w:val="22"/>
              </w:rPr>
              <w:t xml:space="preserve"> (замечания и недостатки) к месту</w:t>
            </w:r>
            <w:r>
              <w:rPr>
                <w:sz w:val="22"/>
                <w:szCs w:val="22"/>
              </w:rPr>
              <w:t xml:space="preserve"> складирования </w:t>
            </w:r>
            <w:r>
              <w:rPr>
                <w:bCs/>
                <w:sz w:val="22"/>
                <w:szCs w:val="22"/>
              </w:rPr>
              <w:t>Материально-технических ресурсов,</w:t>
            </w:r>
            <w:r>
              <w:rPr>
                <w:sz w:val="22"/>
                <w:szCs w:val="22"/>
              </w:rPr>
              <w:t xml:space="preserve"> Давальческих материалов и запасных частей</w:t>
            </w:r>
            <w:r>
              <w:rPr>
                <w:bCs/>
                <w:sz w:val="22"/>
                <w:szCs w:val="22"/>
              </w:rPr>
              <w:t>: _______________________________________</w:t>
            </w:r>
          </w:p>
          <w:p>
            <w:pPr>
              <w:pStyle w:val="Normal"/>
              <w:widowControl w:val="false"/>
              <w:spacing w:lineRule="auto" w:line="240"/>
              <w:ind w:hanging="0"/>
              <w:rPr>
                <w:sz w:val="22"/>
                <w:szCs w:val="22"/>
              </w:rPr>
            </w:pPr>
            <w:r>
              <w:rPr>
                <w:sz w:val="22"/>
                <w:szCs w:val="22"/>
              </w:rPr>
              <w:t xml:space="preserve"> </w:t>
            </w:r>
            <w:r>
              <w:rPr>
                <w:sz w:val="22"/>
                <w:szCs w:val="22"/>
              </w:rPr>
              <w:t>(</w:t>
            </w:r>
            <w:r>
              <w:rPr>
                <w:i/>
                <w:sz w:val="22"/>
                <w:szCs w:val="22"/>
              </w:rPr>
              <w:t>указать конкретные претензии или указать «не имеются»)</w:t>
            </w:r>
            <w:r>
              <w:rPr>
                <w:sz w:val="22"/>
                <w:szCs w:val="22"/>
              </w:rPr>
              <w:t>.</w:t>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sz w:val="22"/>
                      <w:szCs w:val="22"/>
                    </w:rPr>
                  </w:pPr>
                  <w:r>
                    <w:rPr>
                      <w:sz w:val="22"/>
                      <w:szCs w:val="22"/>
                    </w:rPr>
                    <w:t>Генеральный подрядчик:</w:t>
                  </w:r>
                </w:p>
              </w:tc>
              <w:tc>
                <w:tcPr>
                  <w:tcW w:w="4785" w:type="dxa"/>
                  <w:tcBorders/>
                </w:tcPr>
                <w:p>
                  <w:pPr>
                    <w:pStyle w:val="Normal"/>
                    <w:widowControl w:val="false"/>
                    <w:spacing w:lineRule="auto" w:line="240"/>
                    <w:ind w:hanging="0"/>
                    <w:rPr>
                      <w:sz w:val="22"/>
                      <w:szCs w:val="22"/>
                    </w:rPr>
                  </w:pPr>
                  <w:r>
                    <w:rPr>
                      <w:sz w:val="22"/>
                      <w:szCs w:val="22"/>
                    </w:rPr>
                    <w:t>Субподрядчик:</w:t>
                  </w:r>
                </w:p>
              </w:tc>
            </w:tr>
            <w:tr>
              <w:trPr/>
              <w:tc>
                <w:tcPr>
                  <w:tcW w:w="4785" w:type="dxa"/>
                  <w:tcBorders/>
                  <w:shd w:color="auto" w:fill="auto" w:val="clear"/>
                </w:tcPr>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color="auto" w:fill="auto" w:val="clear"/>
                </w:tcPr>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15"/>
              <w:widowControl w:val="false"/>
              <w:spacing w:before="0" w:after="120"/>
              <w:jc w:val="left"/>
              <w:rPr>
                <w:i/>
                <w:i/>
                <w:iCs/>
                <w:sz w:val="24"/>
                <w:szCs w:val="24"/>
              </w:rPr>
            </w:pPr>
            <w:r>
              <w:rPr>
                <w:i/>
                <w:iCs/>
                <w:sz w:val="24"/>
                <w:szCs w:val="24"/>
              </w:rPr>
            </w:r>
          </w:p>
        </w:tc>
        <w:tc>
          <w:tcPr>
            <w:tcW w:w="235" w:type="dxa"/>
            <w:tcBorders/>
          </w:tcPr>
          <w:p>
            <w:pPr>
              <w:pStyle w:val="Normal"/>
              <w:widowControl w:val="false"/>
              <w:rPr/>
            </w:pPr>
            <w:r>
              <w:rPr/>
            </w:r>
          </w:p>
        </w:tc>
      </w:tr>
      <w:tr>
        <w:trPr/>
        <w:tc>
          <w:tcPr>
            <w:tcW w:w="4861" w:type="dxa"/>
            <w:tcBorders/>
          </w:tcPr>
          <w:p>
            <w:pPr>
              <w:pStyle w:val="Normal"/>
              <w:widowControl w:val="false"/>
              <w:spacing w:lineRule="auto" w:line="240"/>
              <w:ind w:hanging="0"/>
              <w:rPr>
                <w:b/>
                <w:sz w:val="22"/>
                <w:szCs w:val="22"/>
              </w:rPr>
            </w:pPr>
            <w:r>
              <w:rPr>
                <w:b/>
                <w:sz w:val="22"/>
                <w:szCs w:val="22"/>
              </w:rPr>
            </w:r>
          </w:p>
          <w:p>
            <w:pPr>
              <w:pStyle w:val="Normal"/>
              <w:widowControl w:val="false"/>
              <w:spacing w:lineRule="auto" w:line="240"/>
              <w:ind w:hanging="0"/>
              <w:rPr>
                <w:b/>
                <w:sz w:val="22"/>
                <w:szCs w:val="22"/>
              </w:rPr>
            </w:pPr>
            <w:r>
              <w:rPr>
                <w:b/>
                <w:sz w:val="22"/>
                <w:szCs w:val="22"/>
              </w:rPr>
              <w:t>Генеральный подрядчик:</w:t>
            </w:r>
          </w:p>
        </w:tc>
        <w:tc>
          <w:tcPr>
            <w:tcW w:w="5203" w:type="dxa"/>
            <w:gridSpan w:val="2"/>
            <w:tcBorders/>
          </w:tcPr>
          <w:p>
            <w:pPr>
              <w:pStyle w:val="Normal"/>
              <w:widowControl w:val="false"/>
              <w:spacing w:lineRule="auto" w:line="240"/>
              <w:ind w:hanging="0"/>
              <w:rPr>
                <w:b/>
                <w:sz w:val="22"/>
                <w:szCs w:val="22"/>
              </w:rPr>
            </w:pPr>
            <w:r>
              <w:rPr>
                <w:b/>
                <w:sz w:val="22"/>
                <w:szCs w:val="22"/>
              </w:rPr>
            </w:r>
          </w:p>
          <w:p>
            <w:pPr>
              <w:pStyle w:val="Normal"/>
              <w:widowControl w:val="false"/>
              <w:spacing w:lineRule="auto" w:line="240"/>
              <w:ind w:hanging="0"/>
              <w:rPr>
                <w:b/>
                <w:sz w:val="22"/>
                <w:szCs w:val="22"/>
              </w:rPr>
            </w:pPr>
            <w:r>
              <w:rPr>
                <w:b/>
                <w:sz w:val="22"/>
                <w:szCs w:val="22"/>
              </w:rPr>
              <w:t>Субподрядчик:</w:t>
            </w:r>
          </w:p>
        </w:tc>
      </w:tr>
      <w:tr>
        <w:trPr/>
        <w:tc>
          <w:tcPr>
            <w:tcW w:w="4861" w:type="dxa"/>
            <w:tcBorders/>
          </w:tcPr>
          <w:p>
            <w:pPr>
              <w:pStyle w:val="Normal"/>
              <w:widowControl w:val="false"/>
              <w:spacing w:lineRule="auto" w:line="240"/>
              <w:ind w:hanging="0"/>
              <w:rPr>
                <w:sz w:val="22"/>
                <w:szCs w:val="22"/>
              </w:rPr>
            </w:pPr>
            <w:r>
              <w:rPr>
                <w:sz w:val="22"/>
                <w:szCs w:val="22"/>
              </w:rPr>
            </w:r>
          </w:p>
        </w:tc>
        <w:tc>
          <w:tcPr>
            <w:tcW w:w="5203" w:type="dxa"/>
            <w:gridSpan w:val="2"/>
            <w:tcBorders/>
          </w:tcPr>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jc w:val="right"/>
        <w:rPr>
          <w:sz w:val="24"/>
          <w:szCs w:val="24"/>
        </w:rPr>
      </w:pPr>
      <w:r>
        <w:rPr>
          <w:sz w:val="24"/>
          <w:szCs w:val="24"/>
        </w:rPr>
      </w:r>
    </w:p>
    <w:p>
      <w:pPr>
        <w:pStyle w:val="Normal"/>
        <w:spacing w:lineRule="auto" w:line="240"/>
        <w:ind w:left="5103" w:hanging="0"/>
        <w:jc w:val="right"/>
        <w:rPr>
          <w:sz w:val="24"/>
          <w:szCs w:val="24"/>
        </w:rPr>
      </w:pPr>
      <w:r>
        <w:rPr>
          <w:sz w:val="24"/>
          <w:szCs w:val="24"/>
        </w:rPr>
      </w:r>
    </w:p>
    <w:p>
      <w:pPr>
        <w:pStyle w:val="Normal"/>
        <w:spacing w:lineRule="auto" w:line="240"/>
        <w:ind w:left="5103" w:hanging="0"/>
        <w:jc w:val="right"/>
        <w:rPr>
          <w:sz w:val="24"/>
          <w:szCs w:val="24"/>
        </w:rPr>
      </w:pPr>
      <w:r>
        <w:rPr>
          <w:sz w:val="24"/>
          <w:szCs w:val="24"/>
        </w:rPr>
      </w:r>
    </w:p>
    <w:p>
      <w:pPr>
        <w:pStyle w:val="Normal"/>
        <w:spacing w:lineRule="auto" w:line="240"/>
        <w:ind w:left="5103" w:hanging="0"/>
        <w:jc w:val="right"/>
        <w:rPr>
          <w:sz w:val="24"/>
          <w:szCs w:val="24"/>
        </w:rPr>
      </w:pPr>
      <w:r>
        <w:rPr>
          <w:sz w:val="24"/>
          <w:szCs w:val="24"/>
        </w:rPr>
      </w:r>
    </w:p>
    <w:p>
      <w:pPr>
        <w:pStyle w:val="Normal"/>
        <w:spacing w:lineRule="auto" w:line="240"/>
        <w:ind w:left="5103" w:hanging="0"/>
        <w:jc w:val="right"/>
        <w:rPr>
          <w:sz w:val="24"/>
          <w:szCs w:val="24"/>
        </w:rPr>
      </w:pPr>
      <w:r>
        <w:rPr>
          <w:sz w:val="24"/>
          <w:szCs w:val="24"/>
        </w:rPr>
      </w:r>
    </w:p>
    <w:p>
      <w:pPr>
        <w:pStyle w:val="Normal"/>
        <w:spacing w:lineRule="auto" w:line="240"/>
        <w:ind w:left="5103" w:hanging="0"/>
        <w:jc w:val="right"/>
        <w:rPr>
          <w:sz w:val="24"/>
          <w:szCs w:val="24"/>
        </w:rPr>
      </w:pPr>
      <w:r>
        <w:rPr>
          <w:sz w:val="24"/>
          <w:szCs w:val="24"/>
        </w:rPr>
      </w:r>
    </w:p>
    <w:p>
      <w:pPr>
        <w:pStyle w:val="Normal"/>
        <w:spacing w:lineRule="auto" w:line="240"/>
        <w:ind w:left="5103" w:hanging="0"/>
        <w:jc w:val="right"/>
        <w:rPr>
          <w:sz w:val="22"/>
          <w:szCs w:val="22"/>
        </w:rPr>
      </w:pPr>
      <w:r>
        <w:rPr>
          <w:sz w:val="22"/>
          <w:szCs w:val="22"/>
        </w:rPr>
        <w:t>Приложение № 4.2</w:t>
      </w:r>
    </w:p>
    <w:p>
      <w:pPr>
        <w:pStyle w:val="Normal"/>
        <w:spacing w:lineRule="auto" w:line="240"/>
        <w:ind w:left="5103" w:hanging="0"/>
        <w:jc w:val="right"/>
        <w:rPr>
          <w:sz w:val="22"/>
          <w:szCs w:val="22"/>
        </w:rPr>
      </w:pPr>
      <w:r>
        <w:rPr>
          <w:sz w:val="22"/>
          <w:szCs w:val="22"/>
        </w:rPr>
        <w:t>к договору субподряда</w:t>
      </w:r>
    </w:p>
    <w:p>
      <w:pPr>
        <w:pStyle w:val="Normal"/>
        <w:spacing w:lineRule="auto" w:line="240"/>
        <w:ind w:left="5103" w:hanging="0"/>
        <w:jc w:val="right"/>
        <w:rPr>
          <w:sz w:val="22"/>
          <w:szCs w:val="22"/>
        </w:rPr>
      </w:pPr>
      <w:r>
        <w:rPr>
          <w:sz w:val="22"/>
          <w:szCs w:val="22"/>
        </w:rPr>
        <w:t xml:space="preserve">от «____» __________ 202___ г. </w:t>
      </w:r>
    </w:p>
    <w:p>
      <w:pPr>
        <w:pStyle w:val="Normal"/>
        <w:spacing w:lineRule="auto" w:line="240"/>
        <w:ind w:left="5103" w:hanging="0"/>
        <w:jc w:val="right"/>
        <w:rPr>
          <w:sz w:val="24"/>
          <w:szCs w:val="24"/>
        </w:rPr>
      </w:pPr>
      <w:r>
        <w:rPr>
          <w:bCs/>
          <w:color w:val="000000"/>
          <w:sz w:val="22"/>
          <w:szCs w:val="22"/>
        </w:rPr>
        <w:t xml:space="preserve">№ </w:t>
      </w:r>
      <w:r>
        <w:rPr>
          <w:bCs/>
          <w:color w:val="000000"/>
          <w:sz w:val="24"/>
          <w:szCs w:val="24"/>
        </w:rPr>
        <w:t>_____________________</w:t>
      </w:r>
    </w:p>
    <w:p>
      <w:pPr>
        <w:pStyle w:val="Normal"/>
        <w:spacing w:lineRule="auto" w:line="240"/>
        <w:rPr>
          <w:sz w:val="24"/>
          <w:szCs w:val="24"/>
        </w:rPr>
      </w:pPr>
      <w:r>
        <w:rPr>
          <w:sz w:val="24"/>
          <w:szCs w:val="24"/>
        </w:rPr>
      </w:r>
    </w:p>
    <w:p>
      <w:pPr>
        <w:pStyle w:val="Normal"/>
        <w:spacing w:lineRule="auto" w:line="240"/>
        <w:ind w:hanging="0"/>
        <w:rPr>
          <w:b/>
          <w:bCs/>
          <w:sz w:val="24"/>
          <w:szCs w:val="24"/>
        </w:rPr>
      </w:pPr>
      <w:r>
        <w:rPr>
          <w:b/>
          <w:bCs/>
          <w:sz w:val="24"/>
          <w:szCs w:val="24"/>
        </w:rPr>
      </w:r>
    </w:p>
    <w:p>
      <w:pPr>
        <w:pStyle w:val="15"/>
        <w:rPr>
          <w:b w:val="false"/>
          <w:sz w:val="22"/>
          <w:szCs w:val="22"/>
        </w:rPr>
      </w:pPr>
      <w:r>
        <w:rPr>
          <w:sz w:val="22"/>
          <w:szCs w:val="22"/>
        </w:rPr>
        <w:t>ФОРМА</w:t>
      </w:r>
    </w:p>
    <w:p>
      <w:pPr>
        <w:pStyle w:val="15"/>
        <w:rPr>
          <w:i/>
          <w:i/>
          <w:sz w:val="22"/>
          <w:szCs w:val="22"/>
        </w:rPr>
      </w:pPr>
      <w:r>
        <w:rPr>
          <w:sz w:val="22"/>
          <w:szCs w:val="22"/>
        </w:rPr>
        <w:t xml:space="preserve">Акта сдачи-приемки технической и иной документации </w:t>
      </w:r>
    </w:p>
    <w:p>
      <w:pPr>
        <w:pStyle w:val="Normal"/>
        <w:spacing w:lineRule="auto" w:line="240"/>
        <w:ind w:hanging="0"/>
        <w:rPr>
          <w:sz w:val="22"/>
          <w:szCs w:val="22"/>
        </w:rPr>
      </w:pPr>
      <w:r>
        <w:rPr>
          <w:sz w:val="22"/>
          <w:szCs w:val="22"/>
        </w:rPr>
      </w:r>
    </w:p>
    <w:tbl>
      <w:tblPr>
        <w:tblW w:w="5000" w:type="pct"/>
        <w:jc w:val="left"/>
        <w:tblInd w:w="-5" w:type="dxa"/>
        <w:tblLayout w:type="fixed"/>
        <w:tblCellMar>
          <w:top w:w="0" w:type="dxa"/>
          <w:left w:w="108" w:type="dxa"/>
          <w:bottom w:w="0" w:type="dxa"/>
          <w:right w:w="108" w:type="dxa"/>
        </w:tblCellMar>
        <w:tblLook w:val="04a0" w:noHBand="0" w:noVBand="1" w:firstColumn="1" w:lastRow="0" w:lastColumn="0" w:firstRow="1"/>
      </w:tblPr>
      <w:tblGrid>
        <w:gridCol w:w="4856"/>
        <w:gridCol w:w="4849"/>
        <w:gridCol w:w="360"/>
      </w:tblGrid>
      <w:tr>
        <w:trPr/>
        <w:tc>
          <w:tcPr>
            <w:tcW w:w="10065"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15"/>
              <w:widowControl w:val="false"/>
              <w:rPr>
                <w:b w:val="false"/>
                <w:sz w:val="22"/>
                <w:szCs w:val="22"/>
              </w:rPr>
            </w:pPr>
            <w:r>
              <w:rPr>
                <w:b w:val="false"/>
                <w:sz w:val="22"/>
                <w:szCs w:val="22"/>
              </w:rPr>
              <w:t xml:space="preserve">Акт </w:t>
            </w:r>
          </w:p>
          <w:p>
            <w:pPr>
              <w:pStyle w:val="15"/>
              <w:widowControl w:val="false"/>
              <w:rPr>
                <w:i/>
                <w:i/>
                <w:iCs/>
                <w:sz w:val="22"/>
                <w:szCs w:val="22"/>
              </w:rPr>
            </w:pPr>
            <w:r>
              <w:rPr>
                <w:b w:val="false"/>
                <w:sz w:val="22"/>
                <w:szCs w:val="22"/>
              </w:rPr>
              <w:t>сдачи-приемки технической и иной документации</w:t>
            </w:r>
          </w:p>
          <w:p>
            <w:pPr>
              <w:pStyle w:val="Normal"/>
              <w:widowControl w:val="false"/>
              <w:spacing w:lineRule="auto" w:line="240"/>
              <w:rPr>
                <w:sz w:val="22"/>
                <w:szCs w:val="22"/>
              </w:rPr>
            </w:pPr>
            <w:r>
              <w:rPr>
                <w:sz w:val="22"/>
                <w:szCs w:val="22"/>
              </w:rPr>
            </w:r>
          </w:p>
          <w:p>
            <w:pPr>
              <w:pStyle w:val="Normal"/>
              <w:widowControl w:val="false"/>
              <w:spacing w:lineRule="auto" w:line="240"/>
              <w:ind w:hanging="0"/>
              <w:rPr>
                <w:sz w:val="22"/>
                <w:szCs w:val="22"/>
              </w:rPr>
            </w:pPr>
            <w:r>
              <w:rPr>
                <w:sz w:val="22"/>
                <w:szCs w:val="22"/>
              </w:rPr>
              <w:t>г.___________                                                                                                                «_____» _________20_г.</w:t>
            </w:r>
          </w:p>
          <w:p>
            <w:pPr>
              <w:pStyle w:val="Normal"/>
              <w:widowControl w:val="false"/>
              <w:spacing w:lineRule="auto" w:line="24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____________________, именуемое далее «Субподрядчик», в лице ________________, действующего на основании ______________, </w:t>
            </w:r>
          </w:p>
          <w:p>
            <w:pPr>
              <w:pStyle w:val="Normal"/>
              <w:widowControl w:val="false"/>
              <w:spacing w:lineRule="auto" w:line="240"/>
              <w:ind w:hanging="0"/>
              <w:rPr>
                <w:sz w:val="22"/>
                <w:szCs w:val="22"/>
              </w:rPr>
            </w:pPr>
            <w:r>
              <w:rPr>
                <w:sz w:val="22"/>
                <w:szCs w:val="22"/>
              </w:rPr>
              <w:t>____________________, именуемое далее «Генеральный подрядчик»,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Cs/>
                <w:sz w:val="22"/>
                <w:szCs w:val="22"/>
              </w:rPr>
            </w:pPr>
            <w:r>
              <w:rPr>
                <w:sz w:val="22"/>
                <w:szCs w:val="22"/>
              </w:rPr>
              <w:t>Генеральный подрядчик передал Субподрядчику, а Субподрядчик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spacing w:lineRule="auto" w:line="240"/>
              <w:ind w:hanging="0"/>
              <w:rPr>
                <w:bCs/>
                <w:sz w:val="22"/>
                <w:szCs w:val="22"/>
              </w:rPr>
            </w:pPr>
            <w:r>
              <w:rPr>
                <w:bCs/>
                <w:sz w:val="22"/>
                <w:szCs w:val="22"/>
              </w:rPr>
              <w:t xml:space="preserve">__________________________________________________________________________ </w:t>
            </w:r>
          </w:p>
          <w:p>
            <w:pPr>
              <w:pStyle w:val="Normal"/>
              <w:widowControl w:val="false"/>
              <w:spacing w:lineRule="auto" w:line="240"/>
              <w:ind w:hanging="0"/>
              <w:rPr>
                <w:bCs/>
                <w:sz w:val="22"/>
                <w:szCs w:val="22"/>
              </w:rPr>
            </w:pPr>
            <w:r>
              <w:rPr>
                <w:bCs/>
                <w:sz w:val="22"/>
                <w:szCs w:val="22"/>
              </w:rPr>
              <w:t>__________________________________________________________________________</w:t>
            </w:r>
          </w:p>
          <w:p>
            <w:pPr>
              <w:pStyle w:val="Normal"/>
              <w:widowControl w:val="false"/>
              <w:spacing w:lineRule="auto" w:line="240"/>
              <w:ind w:hanging="0"/>
              <w:rPr>
                <w:bCs/>
                <w:sz w:val="22"/>
                <w:szCs w:val="22"/>
              </w:rPr>
            </w:pPr>
            <w:r>
              <w:rPr>
                <w:bCs/>
                <w:sz w:val="22"/>
                <w:szCs w:val="22"/>
              </w:rPr>
              <w:t>__________________________________________________________________________</w:t>
            </w:r>
          </w:p>
          <w:p>
            <w:pPr>
              <w:pStyle w:val="Normal"/>
              <w:widowControl w:val="false"/>
              <w:spacing w:lineRule="auto" w:line="240"/>
              <w:ind w:hanging="0"/>
              <w:rPr>
                <w:bCs/>
                <w:sz w:val="22"/>
                <w:szCs w:val="22"/>
              </w:rPr>
            </w:pPr>
            <w:r>
              <w:rPr>
                <w:bCs/>
                <w:sz w:val="22"/>
                <w:szCs w:val="22"/>
              </w:rPr>
              <w:t>Документация передана Субп</w:t>
            </w:r>
            <w:r>
              <w:rPr>
                <w:sz w:val="22"/>
                <w:szCs w:val="22"/>
              </w:rPr>
              <w:t>одрядчик</w:t>
            </w:r>
            <w:r>
              <w:rPr>
                <w:bCs/>
                <w:sz w:val="22"/>
                <w:szCs w:val="22"/>
              </w:rPr>
              <w:t xml:space="preserve">у в установленный Договором срок. </w:t>
            </w:r>
          </w:p>
          <w:p>
            <w:pPr>
              <w:pStyle w:val="Normal"/>
              <w:widowControl w:val="false"/>
              <w:spacing w:lineRule="auto" w:line="240"/>
              <w:ind w:hanging="0"/>
              <w:rPr>
                <w:sz w:val="22"/>
                <w:szCs w:val="22"/>
              </w:rPr>
            </w:pPr>
            <w:r>
              <w:rPr>
                <w:sz w:val="22"/>
                <w:szCs w:val="22"/>
              </w:rPr>
            </w:r>
          </w:p>
          <w:p>
            <w:pPr>
              <w:pStyle w:val="Normal"/>
              <w:widowControl w:val="false"/>
              <w:spacing w:lineRule="auto" w:line="240"/>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Cs/>
                      <w:sz w:val="22"/>
                      <w:szCs w:val="22"/>
                    </w:rPr>
                  </w:pPr>
                  <w:r>
                    <w:rPr>
                      <w:bCs/>
                      <w:sz w:val="22"/>
                      <w:szCs w:val="22"/>
                    </w:rPr>
                    <w:t>Генеральный подрядчик:</w:t>
                  </w:r>
                </w:p>
              </w:tc>
              <w:tc>
                <w:tcPr>
                  <w:tcW w:w="4785" w:type="dxa"/>
                  <w:tcBorders/>
                </w:tcPr>
                <w:p>
                  <w:pPr>
                    <w:pStyle w:val="Normal"/>
                    <w:widowControl w:val="false"/>
                    <w:spacing w:lineRule="auto" w:line="240"/>
                    <w:ind w:hanging="0"/>
                    <w:rPr>
                      <w:bCs/>
                      <w:sz w:val="22"/>
                      <w:szCs w:val="22"/>
                    </w:rPr>
                  </w:pPr>
                  <w:r>
                    <w:rPr>
                      <w:bCs/>
                      <w:sz w:val="22"/>
                      <w:szCs w:val="22"/>
                    </w:rPr>
                    <w:t>Субподрядчик:</w:t>
                  </w:r>
                </w:p>
              </w:tc>
            </w:tr>
            <w:tr>
              <w:trPr/>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15"/>
              <w:widowControl w:val="false"/>
              <w:spacing w:before="0" w:after="120"/>
              <w:jc w:val="left"/>
              <w:rPr>
                <w:i/>
                <w:i/>
                <w:iCs/>
                <w:sz w:val="24"/>
                <w:szCs w:val="24"/>
              </w:rPr>
            </w:pPr>
            <w:r>
              <w:rPr>
                <w:i/>
                <w:iCs/>
                <w:sz w:val="24"/>
                <w:szCs w:val="24"/>
              </w:rPr>
            </w:r>
          </w:p>
        </w:tc>
      </w:tr>
      <w:tr>
        <w:trPr/>
        <w:tc>
          <w:tcPr>
            <w:tcW w:w="4856" w:type="dxa"/>
            <w:tcBorders/>
          </w:tcPr>
          <w:p>
            <w:pPr>
              <w:pStyle w:val="Normal"/>
              <w:widowControl w:val="false"/>
              <w:spacing w:lineRule="auto" w:line="240"/>
              <w:ind w:hanging="0"/>
              <w:rPr>
                <w:b/>
                <w:sz w:val="22"/>
                <w:szCs w:val="22"/>
              </w:rPr>
            </w:pPr>
            <w:r>
              <w:rPr>
                <w:b/>
                <w:sz w:val="22"/>
                <w:szCs w:val="22"/>
              </w:rPr>
            </w:r>
          </w:p>
          <w:p>
            <w:pPr>
              <w:pStyle w:val="Normal"/>
              <w:widowControl w:val="false"/>
              <w:spacing w:lineRule="auto" w:line="240"/>
              <w:ind w:hanging="0"/>
              <w:rPr>
                <w:b/>
                <w:sz w:val="22"/>
                <w:szCs w:val="22"/>
              </w:rPr>
            </w:pPr>
            <w:r>
              <w:rPr>
                <w:b/>
                <w:sz w:val="22"/>
                <w:szCs w:val="22"/>
              </w:rPr>
            </w:r>
          </w:p>
          <w:p>
            <w:pPr>
              <w:pStyle w:val="Normal"/>
              <w:widowControl w:val="false"/>
              <w:spacing w:lineRule="auto" w:line="240"/>
              <w:ind w:hanging="0"/>
              <w:rPr>
                <w:b/>
                <w:sz w:val="22"/>
                <w:szCs w:val="22"/>
              </w:rPr>
            </w:pPr>
            <w:r>
              <w:rPr>
                <w:b/>
                <w:sz w:val="22"/>
                <w:szCs w:val="22"/>
              </w:rPr>
              <w:t>Генеральный подрядчик:</w:t>
            </w:r>
          </w:p>
        </w:tc>
        <w:tc>
          <w:tcPr>
            <w:tcW w:w="4849" w:type="dxa"/>
            <w:tcBorders/>
          </w:tcPr>
          <w:p>
            <w:pPr>
              <w:pStyle w:val="Normal"/>
              <w:widowControl w:val="false"/>
              <w:spacing w:lineRule="auto" w:line="240"/>
              <w:ind w:hanging="0"/>
              <w:rPr>
                <w:b/>
                <w:sz w:val="22"/>
                <w:szCs w:val="22"/>
              </w:rPr>
            </w:pPr>
            <w:r>
              <w:rPr>
                <w:b/>
                <w:sz w:val="22"/>
                <w:szCs w:val="22"/>
              </w:rPr>
            </w:r>
          </w:p>
          <w:p>
            <w:pPr>
              <w:pStyle w:val="Normal"/>
              <w:widowControl w:val="false"/>
              <w:spacing w:lineRule="auto" w:line="240"/>
              <w:ind w:hanging="0"/>
              <w:rPr>
                <w:b/>
                <w:sz w:val="22"/>
                <w:szCs w:val="22"/>
              </w:rPr>
            </w:pPr>
            <w:r>
              <w:rPr>
                <w:b/>
                <w:sz w:val="22"/>
                <w:szCs w:val="22"/>
              </w:rPr>
            </w:r>
          </w:p>
          <w:p>
            <w:pPr>
              <w:pStyle w:val="Normal"/>
              <w:widowControl w:val="false"/>
              <w:spacing w:lineRule="auto" w:line="240"/>
              <w:ind w:hanging="0"/>
              <w:rPr>
                <w:b/>
                <w:sz w:val="22"/>
                <w:szCs w:val="22"/>
              </w:rPr>
            </w:pPr>
            <w:r>
              <w:rPr>
                <w:b/>
                <w:sz w:val="22"/>
                <w:szCs w:val="22"/>
              </w:rPr>
              <w:t>Субподрядчик:</w:t>
            </w:r>
          </w:p>
        </w:tc>
        <w:tc>
          <w:tcPr>
            <w:tcW w:w="360" w:type="dxa"/>
            <w:tcBorders/>
          </w:tcPr>
          <w:p>
            <w:pPr>
              <w:pStyle w:val="Normal"/>
              <w:widowControl w:val="false"/>
              <w:rPr/>
            </w:pPr>
            <w:r>
              <w:rPr/>
            </w:r>
          </w:p>
        </w:tc>
      </w:tr>
      <w:tr>
        <w:trPr/>
        <w:tc>
          <w:tcPr>
            <w:tcW w:w="4856" w:type="dxa"/>
            <w:tcBorders/>
          </w:tcPr>
          <w:p>
            <w:pPr>
              <w:pStyle w:val="Normal"/>
              <w:widowControl w:val="false"/>
              <w:spacing w:lineRule="auto" w:line="240"/>
              <w:ind w:hanging="0"/>
              <w:rPr>
                <w:sz w:val="22"/>
                <w:szCs w:val="22"/>
              </w:rPr>
            </w:pPr>
            <w:r>
              <w:rPr>
                <w:sz w:val="22"/>
                <w:szCs w:val="22"/>
              </w:rPr>
            </w:r>
          </w:p>
        </w:tc>
        <w:tc>
          <w:tcPr>
            <w:tcW w:w="4849" w:type="dxa"/>
            <w:tcBorders/>
          </w:tcPr>
          <w:p>
            <w:pPr>
              <w:pStyle w:val="Normal"/>
              <w:widowControl w:val="false"/>
              <w:spacing w:lineRule="auto" w:line="240"/>
              <w:ind w:hanging="0"/>
              <w:rPr>
                <w:sz w:val="22"/>
                <w:szCs w:val="22"/>
              </w:rPr>
            </w:pPr>
            <w:r>
              <w:rPr>
                <w:sz w:val="22"/>
                <w:szCs w:val="22"/>
              </w:rPr>
            </w:r>
          </w:p>
        </w:tc>
        <w:tc>
          <w:tcPr>
            <w:tcW w:w="360" w:type="dxa"/>
            <w:tcBorders/>
          </w:tcPr>
          <w:p>
            <w:pPr>
              <w:pStyle w:val="Normal"/>
              <w:widowControl w:val="false"/>
              <w:rPr/>
            </w:pPr>
            <w:r>
              <w:rPr/>
            </w:r>
          </w:p>
        </w:tc>
      </w:tr>
    </w:tbl>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r>
        <w:br w:type="page"/>
      </w:r>
    </w:p>
    <w:p>
      <w:pPr>
        <w:pStyle w:val="Normal"/>
        <w:spacing w:lineRule="auto" w:line="240"/>
        <w:ind w:left="5103" w:hanging="0"/>
        <w:jc w:val="right"/>
        <w:rPr>
          <w:sz w:val="24"/>
          <w:szCs w:val="24"/>
        </w:rPr>
      </w:pPr>
      <w:r>
        <w:rPr>
          <w:sz w:val="24"/>
          <w:szCs w:val="24"/>
        </w:rPr>
      </w:r>
    </w:p>
    <w:p>
      <w:pPr>
        <w:pStyle w:val="Normal"/>
        <w:spacing w:lineRule="auto" w:line="240"/>
        <w:ind w:left="5103" w:hanging="0"/>
        <w:jc w:val="right"/>
        <w:rPr>
          <w:sz w:val="22"/>
          <w:szCs w:val="22"/>
        </w:rPr>
      </w:pPr>
      <w:r>
        <w:rPr>
          <w:sz w:val="22"/>
          <w:szCs w:val="22"/>
        </w:rPr>
        <w:t>Приложение № 2</w:t>
      </w:r>
    </w:p>
    <w:p>
      <w:pPr>
        <w:pStyle w:val="Normal"/>
        <w:spacing w:lineRule="auto" w:line="240"/>
        <w:ind w:left="5103" w:hanging="0"/>
        <w:jc w:val="right"/>
        <w:rPr>
          <w:sz w:val="22"/>
          <w:szCs w:val="22"/>
        </w:rPr>
      </w:pPr>
      <w:r>
        <w:rPr>
          <w:sz w:val="22"/>
          <w:szCs w:val="22"/>
        </w:rPr>
        <w:t>к договору субподряда</w:t>
      </w:r>
    </w:p>
    <w:p>
      <w:pPr>
        <w:pStyle w:val="Normal"/>
        <w:spacing w:lineRule="auto" w:line="240"/>
        <w:ind w:left="5103" w:hanging="0"/>
        <w:jc w:val="right"/>
        <w:rPr>
          <w:sz w:val="22"/>
          <w:szCs w:val="22"/>
        </w:rPr>
      </w:pPr>
      <w:r>
        <w:rPr>
          <w:sz w:val="22"/>
          <w:szCs w:val="22"/>
        </w:rPr>
        <w:t xml:space="preserve">от «____» __________ 202___ г. </w:t>
      </w:r>
    </w:p>
    <w:p>
      <w:pPr>
        <w:pStyle w:val="Normal"/>
        <w:spacing w:lineRule="auto" w:line="240"/>
        <w:ind w:left="5103" w:hanging="0"/>
        <w:jc w:val="right"/>
        <w:rPr>
          <w:sz w:val="24"/>
          <w:szCs w:val="24"/>
        </w:rPr>
      </w:pPr>
      <w:r>
        <w:rPr>
          <w:sz w:val="22"/>
          <w:szCs w:val="22"/>
        </w:rPr>
        <w:t xml:space="preserve">№ </w:t>
      </w:r>
      <w:r>
        <w:rPr>
          <w:sz w:val="24"/>
          <w:szCs w:val="24"/>
        </w:rPr>
        <w:t>___________________</w:t>
      </w:r>
    </w:p>
    <w:p>
      <w:pPr>
        <w:pStyle w:val="Normal"/>
        <w:spacing w:lineRule="auto" w:line="240"/>
        <w:rPr>
          <w:sz w:val="24"/>
          <w:szCs w:val="24"/>
        </w:rPr>
      </w:pPr>
      <w:r>
        <w:rPr>
          <w:sz w:val="24"/>
          <w:szCs w:val="24"/>
        </w:rPr>
      </w:r>
    </w:p>
    <w:p>
      <w:pPr>
        <w:pStyle w:val="Normal"/>
        <w:spacing w:lineRule="auto" w:line="240"/>
        <w:ind w:hanging="0"/>
        <w:rPr>
          <w:b/>
          <w:sz w:val="24"/>
          <w:szCs w:val="24"/>
        </w:rPr>
      </w:pPr>
      <w:r>
        <w:rPr>
          <w:b/>
          <w:sz w:val="24"/>
          <w:szCs w:val="24"/>
        </w:rPr>
      </w:r>
    </w:p>
    <w:p>
      <w:pPr>
        <w:pStyle w:val="Normal"/>
        <w:spacing w:lineRule="auto" w:line="240"/>
        <w:ind w:hanging="0"/>
        <w:jc w:val="center"/>
        <w:rPr>
          <w:b/>
          <w:bCs/>
          <w:sz w:val="22"/>
          <w:szCs w:val="22"/>
        </w:rPr>
      </w:pPr>
      <w:r>
        <w:rPr>
          <w:b/>
          <w:bCs/>
          <w:sz w:val="22"/>
          <w:szCs w:val="22"/>
        </w:rPr>
        <w:t>Размер ответственности Субподрядчика за нарушения</w:t>
      </w:r>
    </w:p>
    <w:p>
      <w:pPr>
        <w:pStyle w:val="Normal"/>
        <w:spacing w:lineRule="auto" w:line="240"/>
        <w:ind w:hanging="0"/>
        <w:jc w:val="center"/>
        <w:rPr>
          <w:b/>
          <w:bCs/>
          <w:sz w:val="22"/>
          <w:szCs w:val="22"/>
        </w:rPr>
      </w:pPr>
      <w:r>
        <w:rPr>
          <w:b/>
          <w:bCs/>
          <w:sz w:val="22"/>
          <w:szCs w:val="22"/>
        </w:rPr>
        <w:t>пропускного и внутриобъектового режима, требований охраны труда,</w:t>
      </w:r>
    </w:p>
    <w:p>
      <w:pPr>
        <w:pStyle w:val="Normal"/>
        <w:spacing w:lineRule="auto" w:line="240"/>
        <w:ind w:hanging="0"/>
        <w:jc w:val="center"/>
        <w:rPr>
          <w:b/>
          <w:color w:val="000000"/>
          <w:sz w:val="22"/>
          <w:szCs w:val="22"/>
        </w:rPr>
      </w:pPr>
      <w:r>
        <w:rPr>
          <w:b/>
          <w:bCs/>
          <w:sz w:val="22"/>
          <w:szCs w:val="22"/>
        </w:rPr>
        <w:t>пожарной и промышленной безопасности</w:t>
      </w:r>
    </w:p>
    <w:p>
      <w:pPr>
        <w:pStyle w:val="Normal"/>
        <w:spacing w:lineRule="auto" w:line="240"/>
        <w:rPr>
          <w:b/>
          <w:sz w:val="22"/>
          <w:szCs w:val="22"/>
        </w:rPr>
      </w:pPr>
      <w:r>
        <w:rPr>
          <w:b/>
          <w:sz w:val="22"/>
          <w:szCs w:val="22"/>
        </w:rPr>
      </w:r>
    </w:p>
    <w:tbl>
      <w:tblPr>
        <w:tblW w:w="5000" w:type="pct"/>
        <w:jc w:val="left"/>
        <w:tblInd w:w="-5" w:type="dxa"/>
        <w:tblLayout w:type="fixed"/>
        <w:tblCellMar>
          <w:top w:w="0" w:type="dxa"/>
          <w:left w:w="108" w:type="dxa"/>
          <w:bottom w:w="0" w:type="dxa"/>
          <w:right w:w="108" w:type="dxa"/>
        </w:tblCellMar>
        <w:tblLook w:val="01e0" w:noHBand="0" w:noVBand="0" w:firstColumn="1" w:lastRow="1" w:lastColumn="1" w:firstRow="1"/>
      </w:tblPr>
      <w:tblGrid>
        <w:gridCol w:w="3792"/>
        <w:gridCol w:w="993"/>
        <w:gridCol w:w="4789"/>
        <w:gridCol w:w="491"/>
      </w:tblGrid>
      <w:tr>
        <w:trPr/>
        <w:tc>
          <w:tcPr>
            <w:tcW w:w="37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2"/>
                <w:szCs w:val="22"/>
              </w:rPr>
            </w:pPr>
            <w:r>
              <w:rPr>
                <w:b/>
                <w:sz w:val="22"/>
                <w:szCs w:val="22"/>
              </w:rPr>
              <w:t>Виды нарушений</w:t>
            </w:r>
          </w:p>
        </w:tc>
        <w:tc>
          <w:tcPr>
            <w:tcW w:w="6273"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2"/>
                <w:szCs w:val="22"/>
              </w:rPr>
            </w:pPr>
            <w:r>
              <w:rPr>
                <w:b/>
                <w:sz w:val="22"/>
                <w:szCs w:val="22"/>
              </w:rPr>
              <w:t>Штрафные санкции</w:t>
            </w:r>
          </w:p>
        </w:tc>
      </w:tr>
      <w:tr>
        <w:trPr/>
        <w:tc>
          <w:tcPr>
            <w:tcW w:w="37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2"/>
                <w:szCs w:val="22"/>
              </w:rPr>
            </w:pPr>
            <w:r>
              <w:rPr>
                <w:sz w:val="22"/>
                <w:szCs w:val="22"/>
              </w:rPr>
              <w:t>1. Нарушение правил пожарной безопасности (ППБ):</w:t>
            </w:r>
          </w:p>
        </w:tc>
        <w:tc>
          <w:tcPr>
            <w:tcW w:w="6273"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2"/>
                <w:szCs w:val="22"/>
              </w:rPr>
            </w:pPr>
            <w:r>
              <w:rPr>
                <w:sz w:val="22"/>
                <w:szCs w:val="22"/>
              </w:rPr>
            </w:r>
          </w:p>
        </w:tc>
      </w:tr>
      <w:tr>
        <w:trPr/>
        <w:tc>
          <w:tcPr>
            <w:tcW w:w="37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2"/>
                <w:szCs w:val="22"/>
              </w:rPr>
            </w:pPr>
            <w:r>
              <w:rPr>
                <w:sz w:val="22"/>
                <w:szCs w:val="22"/>
              </w:rPr>
              <w:t>1.1. Нарушение ППБ без возникновения пожара</w:t>
            </w:r>
          </w:p>
          <w:p>
            <w:pPr>
              <w:pStyle w:val="Normal"/>
              <w:widowControl w:val="false"/>
              <w:spacing w:lineRule="auto" w:line="240"/>
              <w:ind w:hanging="0"/>
              <w:rPr>
                <w:b/>
                <w:sz w:val="22"/>
                <w:szCs w:val="22"/>
              </w:rPr>
            </w:pPr>
            <w:r>
              <w:rPr>
                <w:b/>
                <w:sz w:val="22"/>
                <w:szCs w:val="22"/>
              </w:rPr>
            </w:r>
          </w:p>
        </w:tc>
        <w:tc>
          <w:tcPr>
            <w:tcW w:w="6273"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2"/>
                <w:szCs w:val="22"/>
              </w:rPr>
            </w:pPr>
            <w:r>
              <w:rPr>
                <w:sz w:val="22"/>
                <w:szCs w:val="22"/>
              </w:rPr>
              <w:t>25 000 (двадцать пять тысяч) рублей за каждый случай нарушения.</w:t>
            </w:r>
          </w:p>
          <w:p>
            <w:pPr>
              <w:pStyle w:val="Normal"/>
              <w:widowControl w:val="false"/>
              <w:spacing w:lineRule="auto" w:line="240"/>
              <w:ind w:hanging="0"/>
              <w:rPr>
                <w:sz w:val="22"/>
                <w:szCs w:val="22"/>
              </w:rPr>
            </w:pPr>
            <w:r>
              <w:rPr>
                <w:sz w:val="22"/>
                <w:szCs w:val="22"/>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7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2"/>
                <w:szCs w:val="22"/>
              </w:rPr>
            </w:pPr>
            <w:r>
              <w:rPr>
                <w:sz w:val="22"/>
                <w:szCs w:val="22"/>
              </w:rPr>
              <w:t>1.2. Нарушение ППБ, ставшее причиной возникновения пожара, не причинившего ущерб имуществу Генерального подрядчика и/или Заказчика</w:t>
            </w:r>
          </w:p>
        </w:tc>
        <w:tc>
          <w:tcPr>
            <w:tcW w:w="6273"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2"/>
                <w:szCs w:val="22"/>
              </w:rPr>
            </w:pPr>
            <w:r>
              <w:rPr>
                <w:sz w:val="22"/>
                <w:szCs w:val="22"/>
              </w:rPr>
              <w:t>50 000 (пятьдесят тысяч) рублей за каждый случай нарушения.</w:t>
            </w:r>
          </w:p>
          <w:p>
            <w:pPr>
              <w:pStyle w:val="Normal"/>
              <w:widowControl w:val="false"/>
              <w:spacing w:lineRule="auto" w:line="240"/>
              <w:ind w:hanging="0"/>
              <w:rPr>
                <w:sz w:val="22"/>
                <w:szCs w:val="22"/>
              </w:rPr>
            </w:pPr>
            <w:r>
              <w:rPr>
                <w:sz w:val="22"/>
                <w:szCs w:val="22"/>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7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2"/>
                <w:szCs w:val="22"/>
              </w:rPr>
            </w:pPr>
            <w:r>
              <w:rPr>
                <w:sz w:val="22"/>
                <w:szCs w:val="22"/>
              </w:rPr>
              <w:t>1.3. Нарушение ППБ, ставшее причиной возникновения пожара, причинившего ущерб имуществу Генерального подрядчика и / или Заказчика.</w:t>
            </w:r>
          </w:p>
        </w:tc>
        <w:tc>
          <w:tcPr>
            <w:tcW w:w="6273"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2"/>
                <w:szCs w:val="22"/>
              </w:rPr>
            </w:pPr>
            <w:r>
              <w:rPr>
                <w:sz w:val="22"/>
                <w:szCs w:val="22"/>
              </w:rPr>
              <w:t xml:space="preserve"> </w:t>
            </w:r>
            <w:r>
              <w:rPr>
                <w:sz w:val="22"/>
                <w:szCs w:val="22"/>
              </w:rPr>
              <w:t>250 000 (двести пятьдесят тысяч) рублей за каждый случай нарушения.</w:t>
            </w:r>
          </w:p>
        </w:tc>
      </w:tr>
      <w:tr>
        <w:trPr/>
        <w:tc>
          <w:tcPr>
            <w:tcW w:w="37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2"/>
                <w:szCs w:val="22"/>
              </w:rPr>
            </w:pPr>
            <w:r>
              <w:rPr>
                <w:sz w:val="22"/>
                <w:szCs w:val="22"/>
              </w:rPr>
              <w:t>2.</w:t>
            </w:r>
            <w:r>
              <w:rPr>
                <w:b/>
                <w:sz w:val="22"/>
                <w:szCs w:val="22"/>
              </w:rPr>
              <w:t xml:space="preserve"> </w:t>
            </w:r>
            <w:r>
              <w:rPr>
                <w:sz w:val="22"/>
                <w:szCs w:val="22"/>
              </w:rPr>
              <w:t xml:space="preserve">Нарушение пропускного и внутриобъектового режима, </w:t>
            </w:r>
            <w:r>
              <w:rPr>
                <w:color w:val="000000"/>
                <w:sz w:val="22"/>
                <w:szCs w:val="22"/>
              </w:rPr>
              <w:t>требований охраны труда, промышленной безопасности, охраны окружающей среды, санитарно-эпидемиологических правил и норм.</w:t>
            </w:r>
            <w:r>
              <w:rPr>
                <w:b/>
                <w:sz w:val="22"/>
                <w:szCs w:val="22"/>
              </w:rPr>
              <w:t xml:space="preserve"> </w:t>
            </w:r>
          </w:p>
        </w:tc>
        <w:tc>
          <w:tcPr>
            <w:tcW w:w="6273"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2"/>
                <w:szCs w:val="22"/>
              </w:rPr>
            </w:pPr>
            <w:r>
              <w:rPr>
                <w:sz w:val="22"/>
                <w:szCs w:val="22"/>
              </w:rPr>
              <w:t>- 50 000 (пятьдесят тысяч) рублей за каждый случай нарушения;</w:t>
            </w:r>
          </w:p>
          <w:p>
            <w:pPr>
              <w:pStyle w:val="Normal"/>
              <w:widowControl w:val="false"/>
              <w:spacing w:lineRule="auto" w:line="240"/>
              <w:ind w:hanging="0"/>
              <w:rPr>
                <w:sz w:val="22"/>
                <w:szCs w:val="22"/>
              </w:rPr>
            </w:pPr>
            <w:r>
              <w:rPr>
                <w:sz w:val="22"/>
                <w:szCs w:val="22"/>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2"/>
                <w:szCs w:val="22"/>
              </w:rPr>
            </w:pPr>
            <w:r>
              <w:rPr>
                <w:sz w:val="22"/>
                <w:szCs w:val="22"/>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4785" w:type="dxa"/>
            <w:gridSpan w:val="2"/>
            <w:tcBorders/>
          </w:tcPr>
          <w:p>
            <w:pPr>
              <w:pStyle w:val="Normal"/>
              <w:widowControl w:val="false"/>
              <w:spacing w:lineRule="auto" w:line="240"/>
              <w:ind w:hanging="0"/>
              <w:rPr>
                <w:b/>
                <w:sz w:val="22"/>
                <w:szCs w:val="22"/>
              </w:rPr>
            </w:pPr>
            <w:r>
              <w:rPr>
                <w:b/>
                <w:sz w:val="22"/>
                <w:szCs w:val="22"/>
              </w:rPr>
            </w:r>
          </w:p>
          <w:p>
            <w:pPr>
              <w:pStyle w:val="Normal"/>
              <w:widowControl w:val="false"/>
              <w:spacing w:lineRule="auto" w:line="240"/>
              <w:ind w:hanging="0"/>
              <w:rPr>
                <w:b/>
                <w:sz w:val="22"/>
                <w:szCs w:val="22"/>
              </w:rPr>
            </w:pPr>
            <w:r>
              <w:rPr>
                <w:b/>
                <w:sz w:val="22"/>
                <w:szCs w:val="22"/>
              </w:rPr>
            </w:r>
          </w:p>
          <w:p>
            <w:pPr>
              <w:pStyle w:val="Normal"/>
              <w:widowControl w:val="false"/>
              <w:spacing w:lineRule="auto" w:line="240"/>
              <w:ind w:hanging="0"/>
              <w:rPr>
                <w:b/>
                <w:sz w:val="22"/>
                <w:szCs w:val="22"/>
              </w:rPr>
            </w:pPr>
            <w:r>
              <w:rPr>
                <w:b/>
                <w:sz w:val="22"/>
                <w:szCs w:val="22"/>
              </w:rPr>
              <w:t>Генеральный подрядчик:</w:t>
            </w:r>
          </w:p>
        </w:tc>
        <w:tc>
          <w:tcPr>
            <w:tcW w:w="4789" w:type="dxa"/>
            <w:tcBorders/>
          </w:tcPr>
          <w:p>
            <w:pPr>
              <w:pStyle w:val="Normal"/>
              <w:widowControl w:val="false"/>
              <w:spacing w:lineRule="auto" w:line="240"/>
              <w:ind w:hanging="0"/>
              <w:rPr>
                <w:b/>
                <w:sz w:val="22"/>
                <w:szCs w:val="22"/>
              </w:rPr>
            </w:pPr>
            <w:r>
              <w:rPr>
                <w:b/>
                <w:sz w:val="22"/>
                <w:szCs w:val="22"/>
              </w:rPr>
            </w:r>
          </w:p>
          <w:p>
            <w:pPr>
              <w:pStyle w:val="Normal"/>
              <w:widowControl w:val="false"/>
              <w:spacing w:lineRule="auto" w:line="240"/>
              <w:ind w:hanging="0"/>
              <w:rPr>
                <w:b/>
                <w:sz w:val="22"/>
                <w:szCs w:val="22"/>
              </w:rPr>
            </w:pPr>
            <w:r>
              <w:rPr>
                <w:b/>
                <w:sz w:val="22"/>
                <w:szCs w:val="22"/>
              </w:rPr>
            </w:r>
          </w:p>
          <w:p>
            <w:pPr>
              <w:pStyle w:val="Normal"/>
              <w:widowControl w:val="false"/>
              <w:spacing w:lineRule="auto" w:line="240"/>
              <w:ind w:hanging="0"/>
              <w:rPr>
                <w:b/>
                <w:sz w:val="22"/>
                <w:szCs w:val="22"/>
              </w:rPr>
            </w:pPr>
            <w:r>
              <w:rPr>
                <w:b/>
                <w:sz w:val="22"/>
                <w:szCs w:val="22"/>
              </w:rPr>
              <w:t>Субподрядчик:</w:t>
            </w:r>
          </w:p>
        </w:tc>
        <w:tc>
          <w:tcPr>
            <w:tcW w:w="491" w:type="dxa"/>
            <w:tcBorders/>
          </w:tcPr>
          <w:p>
            <w:pPr>
              <w:pStyle w:val="Normal"/>
              <w:widowControl w:val="false"/>
              <w:rPr/>
            </w:pPr>
            <w:r>
              <w:rPr/>
            </w:r>
          </w:p>
        </w:tc>
      </w:tr>
      <w:tr>
        <w:trPr/>
        <w:tc>
          <w:tcPr>
            <w:tcW w:w="4785" w:type="dxa"/>
            <w:gridSpan w:val="2"/>
            <w:tcBorders/>
          </w:tcPr>
          <w:p>
            <w:pPr>
              <w:pStyle w:val="Normal"/>
              <w:widowControl w:val="false"/>
              <w:spacing w:lineRule="auto" w:line="240"/>
              <w:ind w:hanging="0"/>
              <w:rPr>
                <w:sz w:val="22"/>
                <w:szCs w:val="22"/>
              </w:rPr>
            </w:pPr>
            <w:r>
              <w:rPr>
                <w:sz w:val="22"/>
                <w:szCs w:val="22"/>
              </w:rPr>
            </w:r>
          </w:p>
        </w:tc>
        <w:tc>
          <w:tcPr>
            <w:tcW w:w="4789" w:type="dxa"/>
            <w:tcBorders/>
          </w:tcPr>
          <w:p>
            <w:pPr>
              <w:pStyle w:val="Normal"/>
              <w:widowControl w:val="false"/>
              <w:spacing w:lineRule="auto" w:line="240"/>
              <w:ind w:hanging="0"/>
              <w:rPr>
                <w:sz w:val="22"/>
                <w:szCs w:val="22"/>
              </w:rPr>
            </w:pPr>
            <w:r>
              <w:rPr>
                <w:sz w:val="22"/>
                <w:szCs w:val="22"/>
              </w:rPr>
            </w:r>
          </w:p>
        </w:tc>
        <w:tc>
          <w:tcPr>
            <w:tcW w:w="491" w:type="dxa"/>
            <w:tcBorders/>
          </w:tcPr>
          <w:p>
            <w:pPr>
              <w:pStyle w:val="Normal"/>
              <w:widowControl w:val="false"/>
              <w:rPr/>
            </w:pPr>
            <w:r>
              <w:rPr/>
            </w:r>
          </w:p>
        </w:tc>
      </w:tr>
    </w:tbl>
    <w:p>
      <w:pPr>
        <w:sectPr>
          <w:footerReference w:type="default" r:id="rId5"/>
          <w:type w:val="nextPage"/>
          <w:pgSz w:w="11906" w:h="16838"/>
          <w:pgMar w:left="1134" w:right="707" w:gutter="0" w:header="0" w:top="851" w:footer="284" w:bottom="709"/>
          <w:pgNumType w:fmt="decimal"/>
          <w:formProt w:val="false"/>
          <w:textDirection w:val="lrTb"/>
          <w:docGrid w:type="default" w:linePitch="381" w:charSpace="0"/>
        </w:sectPr>
      </w:pPr>
    </w:p>
    <w:p>
      <w:pPr>
        <w:pStyle w:val="Normal"/>
        <w:spacing w:lineRule="auto" w:line="240"/>
        <w:ind w:left="5103" w:hanging="0"/>
        <w:jc w:val="right"/>
        <w:rPr>
          <w:sz w:val="22"/>
          <w:szCs w:val="22"/>
        </w:rPr>
      </w:pPr>
      <w:bookmarkStart w:id="34" w:name="RANGE!A1%2525252525252525253AAG42"/>
      <w:bookmarkStart w:id="35" w:name="RANGE!A1%2525252525252525253AAG40"/>
      <w:bookmarkEnd w:id="34"/>
      <w:bookmarkEnd w:id="35"/>
      <w:r>
        <w:rPr>
          <w:sz w:val="22"/>
          <w:szCs w:val="22"/>
        </w:rPr>
        <w:t>Приложение № 7</w:t>
      </w:r>
    </w:p>
    <w:p>
      <w:pPr>
        <w:pStyle w:val="Normal"/>
        <w:spacing w:lineRule="auto" w:line="240"/>
        <w:ind w:left="5103" w:hanging="0"/>
        <w:jc w:val="right"/>
        <w:rPr>
          <w:sz w:val="22"/>
          <w:szCs w:val="22"/>
        </w:rPr>
      </w:pPr>
      <w:r>
        <w:rPr>
          <w:sz w:val="22"/>
          <w:szCs w:val="22"/>
        </w:rPr>
        <w:t xml:space="preserve">к договору субподряда </w:t>
      </w:r>
    </w:p>
    <w:p>
      <w:pPr>
        <w:pStyle w:val="Normal"/>
        <w:spacing w:lineRule="auto" w:line="240"/>
        <w:ind w:left="5103" w:hanging="0"/>
        <w:jc w:val="right"/>
        <w:rPr>
          <w:sz w:val="22"/>
          <w:szCs w:val="22"/>
        </w:rPr>
      </w:pPr>
      <w:r>
        <w:rPr>
          <w:sz w:val="22"/>
          <w:szCs w:val="22"/>
        </w:rPr>
        <w:t xml:space="preserve">от «____» __________ 202___ г. </w:t>
      </w:r>
    </w:p>
    <w:p>
      <w:pPr>
        <w:pStyle w:val="Normal"/>
        <w:spacing w:lineRule="auto" w:line="240"/>
        <w:ind w:left="5103" w:hanging="0"/>
        <w:jc w:val="right"/>
        <w:rPr>
          <w:sz w:val="22"/>
          <w:szCs w:val="22"/>
        </w:rPr>
      </w:pPr>
      <w:r>
        <w:rPr>
          <w:sz w:val="22"/>
          <w:szCs w:val="22"/>
        </w:rPr>
        <w:t xml:space="preserve">№ </w:t>
      </w:r>
      <w:r>
        <w:rPr>
          <w:sz w:val="22"/>
          <w:szCs w:val="22"/>
        </w:rPr>
        <w:t>__________________</w:t>
      </w:r>
    </w:p>
    <w:p>
      <w:pPr>
        <w:pStyle w:val="Normal"/>
        <w:spacing w:lineRule="auto" w:line="288"/>
        <w:rPr>
          <w:b/>
          <w:sz w:val="24"/>
          <w:szCs w:val="24"/>
        </w:rPr>
      </w:pPr>
      <w:r>
        <w:rPr>
          <w:b/>
          <w:sz w:val="24"/>
          <w:szCs w:val="24"/>
        </w:rPr>
      </w:r>
    </w:p>
    <w:p>
      <w:pPr>
        <w:pStyle w:val="Normal"/>
        <w:spacing w:lineRule="auto" w:line="240"/>
        <w:ind w:hanging="0"/>
        <w:jc w:val="center"/>
        <w:rPr>
          <w:b/>
          <w:sz w:val="22"/>
          <w:szCs w:val="22"/>
        </w:rPr>
      </w:pPr>
      <w:r>
        <w:rPr>
          <w:b/>
          <w:sz w:val="22"/>
          <w:szCs w:val="22"/>
        </w:rPr>
        <w:t>Порядок передачи и учета Давальческих материалов и запасных частей</w:t>
      </w:r>
    </w:p>
    <w:p>
      <w:pPr>
        <w:pStyle w:val="Normal"/>
        <w:spacing w:lineRule="auto" w:line="240"/>
        <w:ind w:firstLine="709"/>
        <w:jc w:val="center"/>
        <w:rPr>
          <w:b/>
          <w:sz w:val="22"/>
          <w:szCs w:val="22"/>
        </w:rPr>
      </w:pPr>
      <w:r>
        <w:rPr>
          <w:b/>
          <w:sz w:val="22"/>
          <w:szCs w:val="22"/>
        </w:rPr>
      </w:r>
    </w:p>
    <w:p>
      <w:pPr>
        <w:pStyle w:val="ListParagraph"/>
        <w:numPr>
          <w:ilvl w:val="0"/>
          <w:numId w:val="6"/>
        </w:numPr>
        <w:tabs>
          <w:tab w:val="clear" w:pos="708"/>
          <w:tab w:val="left" w:pos="1134" w:leader="none"/>
        </w:tabs>
        <w:ind w:left="0" w:firstLine="709"/>
        <w:jc w:val="both"/>
        <w:rPr>
          <w:sz w:val="22"/>
          <w:szCs w:val="22"/>
        </w:rPr>
      </w:pPr>
      <w:r>
        <w:rPr>
          <w:sz w:val="22"/>
          <w:szCs w:val="22"/>
        </w:rPr>
        <w:t>Давальческие материалы и запасные части передаются Генеральным подрядчиком Субподрядчику для выполнения работ по Договору в следующем порядке:</w:t>
      </w:r>
    </w:p>
    <w:p>
      <w:pPr>
        <w:pStyle w:val="ListParagraph"/>
        <w:numPr>
          <w:ilvl w:val="0"/>
          <w:numId w:val="18"/>
        </w:numPr>
        <w:ind w:left="0" w:firstLine="709"/>
        <w:jc w:val="both"/>
        <w:rPr>
          <w:sz w:val="22"/>
          <w:szCs w:val="22"/>
        </w:rPr>
      </w:pPr>
      <w:r>
        <w:rPr>
          <w:sz w:val="22"/>
          <w:szCs w:val="22"/>
        </w:rPr>
        <w:t>для получения Давальческих материалов и запасных частей в соответствии с технической документацией или сметой, Субподрядчик должен направить Генеральному подрядчику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pPr>
        <w:pStyle w:val="ListParagraph"/>
        <w:numPr>
          <w:ilvl w:val="0"/>
          <w:numId w:val="18"/>
        </w:numPr>
        <w:ind w:left="0" w:firstLine="709"/>
        <w:jc w:val="both"/>
        <w:rPr>
          <w:sz w:val="22"/>
          <w:szCs w:val="22"/>
        </w:rPr>
      </w:pPr>
      <w:r>
        <w:rPr>
          <w:sz w:val="22"/>
          <w:szCs w:val="22"/>
        </w:rPr>
        <w:t xml:space="preserve">Генеральный подрядчик в течение 3 (трех) рабочих дней со дня получения письменной заявки от Субподрядчика или в иной согласованный с Субподрядчиком срок осуществляет передачу, а Субподрядчик приемку, доставку до Объекта, разгрузку и складирование полученных со склада Генерального подрядчика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pPr>
        <w:pStyle w:val="ListParagraph"/>
        <w:numPr>
          <w:ilvl w:val="0"/>
          <w:numId w:val="18"/>
        </w:numPr>
        <w:ind w:left="0" w:firstLine="709"/>
        <w:jc w:val="both"/>
        <w:rPr>
          <w:sz w:val="22"/>
          <w:szCs w:val="22"/>
        </w:rPr>
      </w:pPr>
      <w:r>
        <w:rPr>
          <w:sz w:val="22"/>
          <w:szCs w:val="22"/>
        </w:rPr>
        <w:t>проверка соответствия показателей качества передаваемых Генеральным подрядчиком Субподрядчику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Субподрядчиком до момента подписания Накладной М-15. В случае обнаружения каких-либо недостатков Субподрядчик должен незамедлительно сообщить об этом Генеральному подрядчику, приемка Давальческих материалов и запасных частей по Накладной М-15 в этом случае не осуществляется.</w:t>
      </w:r>
    </w:p>
    <w:p>
      <w:pPr>
        <w:pStyle w:val="ListParagraph"/>
        <w:numPr>
          <w:ilvl w:val="0"/>
          <w:numId w:val="6"/>
        </w:numPr>
        <w:tabs>
          <w:tab w:val="clear" w:pos="708"/>
          <w:tab w:val="left" w:pos="1134" w:leader="none"/>
        </w:tabs>
        <w:ind w:left="0" w:firstLine="709"/>
        <w:jc w:val="both"/>
        <w:rPr>
          <w:sz w:val="22"/>
          <w:szCs w:val="22"/>
        </w:rPr>
      </w:pPr>
      <w:r>
        <w:rPr>
          <w:sz w:val="22"/>
          <w:szCs w:val="22"/>
        </w:rPr>
        <w:t>Субподрядчик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pPr>
        <w:pStyle w:val="ListParagraph"/>
        <w:numPr>
          <w:ilvl w:val="0"/>
          <w:numId w:val="6"/>
        </w:numPr>
        <w:tabs>
          <w:tab w:val="clear" w:pos="708"/>
          <w:tab w:val="left" w:pos="1134" w:leader="none"/>
        </w:tabs>
        <w:ind w:left="0" w:firstLine="709"/>
        <w:jc w:val="both"/>
        <w:rPr>
          <w:sz w:val="22"/>
          <w:szCs w:val="22"/>
        </w:rPr>
      </w:pPr>
      <w:r>
        <w:rPr>
          <w:sz w:val="22"/>
          <w:szCs w:val="22"/>
        </w:rPr>
        <w:t>Субподрядчик обязан обеспечить эффективное использование по назначению переданных Генеральным подрядчиком Давальческих материалов и запасных частей. В случае повреждения, перерасхода, либо утраты Давальческих материалов и запасных частей Субподрядчик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Генеральным подрядчиком.</w:t>
      </w:r>
    </w:p>
    <w:p>
      <w:pPr>
        <w:pStyle w:val="ListParagraph"/>
        <w:numPr>
          <w:ilvl w:val="0"/>
          <w:numId w:val="6"/>
        </w:numPr>
        <w:tabs>
          <w:tab w:val="clear" w:pos="708"/>
          <w:tab w:val="left" w:pos="1134" w:leader="none"/>
        </w:tabs>
        <w:ind w:left="0" w:firstLine="709"/>
        <w:jc w:val="both"/>
        <w:rPr>
          <w:sz w:val="22"/>
          <w:szCs w:val="22"/>
        </w:rPr>
      </w:pPr>
      <w:r>
        <w:rPr>
          <w:sz w:val="22"/>
          <w:szCs w:val="22"/>
        </w:rPr>
        <w:t>Ежемесячно, не позднее последнего дня отчетного месяца, Субподрядчик представляет Генеральному подрядчику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Pr>
          <w:color w:val="000000"/>
          <w:spacing w:val="-3"/>
          <w:sz w:val="22"/>
          <w:szCs w:val="22"/>
        </w:rPr>
        <w:t>.</w:t>
      </w:r>
    </w:p>
    <w:p>
      <w:pPr>
        <w:pStyle w:val="ListParagraph"/>
        <w:numPr>
          <w:ilvl w:val="0"/>
          <w:numId w:val="6"/>
        </w:numPr>
        <w:tabs>
          <w:tab w:val="clear" w:pos="708"/>
          <w:tab w:val="left" w:pos="1134" w:leader="none"/>
        </w:tabs>
        <w:ind w:left="0" w:firstLine="709"/>
        <w:jc w:val="both"/>
        <w:rPr>
          <w:sz w:val="22"/>
          <w:szCs w:val="22"/>
        </w:rPr>
      </w:pPr>
      <w:r>
        <w:rPr>
          <w:sz w:val="22"/>
          <w:szCs w:val="22"/>
        </w:rPr>
        <w:t>Возврат Генеральному подрядчику неиспользованных Субподрядчиком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Генеральному подрядчику неиспользованных Субподрядчиком Давальческих материалов и запасных частей, в предусмотренный настоящим пунктом срок, а также в тех случаях, когда Субподрядчик допустит необоснованный перерасход Давальческих материалов и запасных частей при выполнении Работ, Генеральный подрядчик вправе потребовать от Субподрядчика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Субподрядчику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pPr>
        <w:pStyle w:val="ListParagraph"/>
        <w:numPr>
          <w:ilvl w:val="0"/>
          <w:numId w:val="0"/>
        </w:numPr>
        <w:tabs>
          <w:tab w:val="clear" w:pos="708"/>
          <w:tab w:val="left" w:pos="1134" w:leader="none"/>
        </w:tabs>
        <w:ind w:left="0" w:hanging="0"/>
        <w:jc w:val="both"/>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2"/>
                <w:szCs w:val="22"/>
              </w:rPr>
            </w:pPr>
            <w:r>
              <w:rPr>
                <w:b/>
                <w:sz w:val="22"/>
                <w:szCs w:val="22"/>
              </w:rPr>
              <w:t>Генеральный подрядчик:</w:t>
            </w:r>
          </w:p>
        </w:tc>
        <w:tc>
          <w:tcPr>
            <w:tcW w:w="4785" w:type="dxa"/>
            <w:tcBorders/>
          </w:tcPr>
          <w:p>
            <w:pPr>
              <w:pStyle w:val="Normal"/>
              <w:widowControl w:val="false"/>
              <w:spacing w:lineRule="auto" w:line="240"/>
              <w:ind w:hanging="0"/>
              <w:rPr>
                <w:b/>
                <w:sz w:val="22"/>
                <w:szCs w:val="22"/>
              </w:rPr>
            </w:pPr>
            <w:r>
              <w:rPr>
                <w:b/>
                <w:sz w:val="22"/>
                <w:szCs w:val="22"/>
              </w:rPr>
              <w:t>Субподрядчик:</w:t>
            </w:r>
          </w:p>
        </w:tc>
      </w:tr>
      <w:tr>
        <w:trPr/>
        <w:tc>
          <w:tcPr>
            <w:tcW w:w="4785" w:type="dxa"/>
            <w:tcBorders/>
          </w:tcPr>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tc>
      </w:tr>
    </w:tbl>
    <w:p>
      <w:pPr>
        <w:pStyle w:val="Normal"/>
        <w:spacing w:lineRule="auto" w:line="240"/>
        <w:ind w:hanging="0"/>
        <w:rPr>
          <w:sz w:val="24"/>
          <w:szCs w:val="24"/>
        </w:rPr>
      </w:pPr>
      <w:r>
        <w:rPr>
          <w:sz w:val="24"/>
          <w:szCs w:val="24"/>
        </w:rPr>
      </w:r>
    </w:p>
    <w:p>
      <w:pPr>
        <w:pStyle w:val="Normal"/>
        <w:rPr>
          <w:sz w:val="24"/>
          <w:szCs w:val="24"/>
        </w:rPr>
      </w:pPr>
      <w:r>
        <w:rPr>
          <w:sz w:val="24"/>
          <w:szCs w:val="24"/>
        </w:rPr>
      </w:r>
    </w:p>
    <w:p>
      <w:pPr>
        <w:pStyle w:val="Normal"/>
        <w:spacing w:lineRule="auto" w:line="240"/>
        <w:ind w:hanging="0"/>
        <w:rPr>
          <w:sz w:val="24"/>
          <w:szCs w:val="24"/>
        </w:rPr>
      </w:pPr>
      <w:r>
        <w:rPr>
          <w:sz w:val="24"/>
          <w:szCs w:val="24"/>
        </w:rPr>
      </w:r>
    </w:p>
    <w:p>
      <w:pPr>
        <w:pStyle w:val="Normal"/>
        <w:tabs>
          <w:tab w:val="clear" w:pos="708"/>
          <w:tab w:val="left" w:pos="3813" w:leader="none"/>
        </w:tabs>
        <w:spacing w:lineRule="auto" w:line="240"/>
        <w:ind w:hanging="0"/>
        <w:rPr>
          <w:sz w:val="24"/>
          <w:szCs w:val="24"/>
        </w:rPr>
      </w:pPr>
      <w:r>
        <w:rPr>
          <w:sz w:val="24"/>
          <w:szCs w:val="24"/>
        </w:rPr>
        <w:tab/>
      </w:r>
    </w:p>
    <w:sectPr>
      <w:headerReference w:type="default" r:id="rId6"/>
      <w:footerReference w:type="default" r:id="rId7"/>
      <w:footerReference w:type="first" r:id="rId8"/>
      <w:type w:val="nextPage"/>
      <w:pgSz w:w="11906" w:h="16838"/>
      <w:pgMar w:left="1418" w:right="851" w:gutter="0" w:header="567" w:top="992" w:footer="284" w:bottom="851"/>
      <w:pgNumType w:fmt="decimal"/>
      <w:formProt w:val="false"/>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Calibri">
    <w:charset w:val="01"/>
    <w:family w:val="roman"/>
    <w:pitch w:val="variable"/>
  </w:font>
  <w:font w:name="Arial">
    <w:charset w:val="01"/>
    <w:family w:val="roman"/>
    <w:pitch w:val="variable"/>
  </w:font>
  <w:font w:name="Liberation Sans">
    <w:altName w:val="Arial"/>
    <w:charset w:val="01"/>
    <w:family w:val="roman"/>
    <w:pitch w:val="variable"/>
  </w:font>
  <w:font w:name="Verdana">
    <w:charset w:val="01"/>
    <w:family w:val="roman"/>
    <w:pitch w:val="variable"/>
  </w:font>
  <w:font w:name="Garamond">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0"/>
        <w:szCs w:val="20"/>
      </w:rPr>
    </w:pPr>
    <w:r>
      <w:rPr>
        <w:sz w:val="20"/>
        <w:szCs w:val="2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2">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2204" w:hanging="360"/>
      </w:pPr>
      <w:rPr>
        <w:sz w:val="22"/>
        <w:b/>
        <w:szCs w:val="22"/>
      </w:rPr>
    </w:lvl>
    <w:lvl w:ilvl="1">
      <w:start w:val="1"/>
      <w:numFmt w:val="decimal"/>
      <w:lvlText w:val="%1.%2."/>
      <w:lvlJc w:val="left"/>
      <w:pPr>
        <w:tabs>
          <w:tab w:val="num" w:pos="0"/>
        </w:tabs>
        <w:ind w:left="574" w:hanging="432"/>
      </w:pPr>
      <w:rPr>
        <w:sz w:val="22"/>
        <w:u w:val="none"/>
        <w:b w:val="false"/>
        <w:szCs w:val="22"/>
      </w:rPr>
    </w:lvl>
    <w:lvl w:ilvl="2">
      <w:start w:val="1"/>
      <w:numFmt w:val="decimal"/>
      <w:lvlText w:val="%1.%2.%3."/>
      <w:lvlJc w:val="left"/>
      <w:pPr>
        <w:tabs>
          <w:tab w:val="num" w:pos="0"/>
        </w:tabs>
        <w:ind w:left="3907" w:hanging="504"/>
      </w:pPr>
      <w:rPr>
        <w:sz w:val="22"/>
        <w:b w:val="false"/>
        <w:szCs w:val="22"/>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lvl w:ilvl="0">
      <w:start w:val="1"/>
      <w:numFmt w:val="decimal"/>
      <w:lvlText w:val="%1."/>
      <w:lvlJc w:val="left"/>
      <w:pPr>
        <w:tabs>
          <w:tab w:val="num" w:pos="360"/>
        </w:tabs>
        <w:ind w:left="360" w:hanging="360"/>
      </w:pPr>
      <w:r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1440"/>
        </w:tabs>
        <w:ind w:left="1224" w:hanging="504"/>
      </w:pPr>
      <w:rPr>
        <w:i w:val="false"/>
        <w:rFonts w:ascii="Garamond" w:hAnsi="Garamond"/>
      </w:rPr>
    </w:lvl>
    <w:lvl w:ilvl="3">
      <w:start w:val="1"/>
      <w:numFmt w:val="decimal"/>
      <w:lvlText w:val="%1.%2.%3.%4."/>
      <w:lvlJc w:val="left"/>
      <w:pPr>
        <w:tabs>
          <w:tab w:val="num" w:pos="180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20">
    <w:lvl w:ilvl="0">
      <w:start w:val="1"/>
      <w:numFmt w:val="decimal"/>
      <w:lvlText w:val="%1."/>
      <w:lvlJc w:val="left"/>
      <w:pPr>
        <w:tabs>
          <w:tab w:val="num" w:pos="720"/>
        </w:tabs>
        <w:ind w:left="720" w:hanging="36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21">
    <w:lvl w:ilvl="0">
      <w:start w:val="2"/>
      <w:numFmt w:val="decimal"/>
      <w:lvlText w:val="%1."/>
      <w:lvlJc w:val="left"/>
      <w:pPr>
        <w:tabs>
          <w:tab w:val="num" w:pos="0"/>
        </w:tabs>
        <w:ind w:left="2204" w:hanging="360"/>
      </w:pPr>
      <w:rPr>
        <w:sz w:val="22"/>
        <w:b/>
        <w:szCs w:val="22"/>
      </w:rPr>
    </w:lvl>
    <w:lvl w:ilvl="1">
      <w:start w:val="4"/>
      <w:numFmt w:val="decimal"/>
      <w:lvlText w:val="%1.%2."/>
      <w:lvlJc w:val="left"/>
      <w:pPr>
        <w:tabs>
          <w:tab w:val="num" w:pos="0"/>
        </w:tabs>
        <w:ind w:left="574" w:hanging="432"/>
      </w:pPr>
      <w:rPr>
        <w:sz w:val="22"/>
        <w:u w:val="none"/>
        <w:b w:val="false"/>
        <w:szCs w:val="22"/>
      </w:rPr>
    </w:lvl>
    <w:lvl w:ilvl="2">
      <w:start w:val="1"/>
      <w:numFmt w:val="decimal"/>
      <w:lvlText w:val="%1.%2.%3."/>
      <w:lvlJc w:val="left"/>
      <w:pPr>
        <w:tabs>
          <w:tab w:val="num" w:pos="0"/>
        </w:tabs>
        <w:ind w:left="3907" w:hanging="504"/>
      </w:pPr>
      <w:rPr>
        <w:sz w:val="22"/>
        <w:b w:val="false"/>
        <w:szCs w:val="22"/>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3"/>
      <w:numFmt w:val="decimal"/>
      <w:lvlText w:val="%1."/>
      <w:lvlJc w:val="left"/>
      <w:pPr>
        <w:tabs>
          <w:tab w:val="num" w:pos="0"/>
        </w:tabs>
        <w:ind w:left="2204" w:hanging="360"/>
      </w:pPr>
      <w:rPr>
        <w:sz w:val="22"/>
        <w:b/>
        <w:szCs w:val="22"/>
      </w:rPr>
    </w:lvl>
    <w:lvl w:ilvl="1">
      <w:start w:val="1"/>
      <w:numFmt w:val="decimal"/>
      <w:lvlText w:val="%1.%2."/>
      <w:lvlJc w:val="left"/>
      <w:pPr>
        <w:tabs>
          <w:tab w:val="num" w:pos="0"/>
        </w:tabs>
        <w:ind w:left="574" w:hanging="432"/>
      </w:pPr>
      <w:rPr>
        <w:sz w:val="22"/>
        <w:u w:val="none"/>
        <w:b w:val="false"/>
        <w:szCs w:val="22"/>
      </w:rPr>
    </w:lvl>
    <w:lvl w:ilvl="2">
      <w:start w:val="1"/>
      <w:numFmt w:val="decimal"/>
      <w:lvlText w:val="%1.%2.%3."/>
      <w:lvlJc w:val="left"/>
      <w:pPr>
        <w:tabs>
          <w:tab w:val="num" w:pos="0"/>
        </w:tabs>
        <w:ind w:left="3907" w:hanging="504"/>
      </w:pPr>
      <w:rPr>
        <w:sz w:val="22"/>
        <w:b w:val="false"/>
        <w:szCs w:val="22"/>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3"/>
      <w:numFmt w:val="decimal"/>
      <w:lvlText w:val="%1."/>
      <w:lvlJc w:val="left"/>
      <w:pPr>
        <w:tabs>
          <w:tab w:val="num" w:pos="0"/>
        </w:tabs>
        <w:ind w:left="2204" w:hanging="360"/>
      </w:pPr>
      <w:rPr>
        <w:sz w:val="22"/>
        <w:b/>
        <w:szCs w:val="22"/>
      </w:rPr>
    </w:lvl>
    <w:lvl w:ilvl="1">
      <w:start w:val="4"/>
      <w:numFmt w:val="decimal"/>
      <w:lvlText w:val="%1.%2."/>
      <w:lvlJc w:val="left"/>
      <w:pPr>
        <w:tabs>
          <w:tab w:val="num" w:pos="0"/>
        </w:tabs>
        <w:ind w:left="574" w:hanging="432"/>
      </w:pPr>
      <w:rPr>
        <w:sz w:val="22"/>
        <w:u w:val="none"/>
        <w:b w:val="false"/>
        <w:szCs w:val="22"/>
      </w:rPr>
    </w:lvl>
    <w:lvl w:ilvl="2">
      <w:start w:val="4"/>
      <w:numFmt w:val="decimal"/>
      <w:lvlText w:val="%1.%2.%3."/>
      <w:lvlJc w:val="left"/>
      <w:pPr>
        <w:tabs>
          <w:tab w:val="num" w:pos="0"/>
        </w:tabs>
        <w:ind w:left="3907" w:hanging="504"/>
      </w:pPr>
      <w:rPr>
        <w:sz w:val="22"/>
        <w:b w:val="false"/>
        <w:szCs w:val="22"/>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4"/>
      <w:numFmt w:val="decimal"/>
      <w:lvlText w:val="%1."/>
      <w:lvlJc w:val="left"/>
      <w:pPr>
        <w:tabs>
          <w:tab w:val="num" w:pos="0"/>
        </w:tabs>
        <w:ind w:left="2204" w:hanging="360"/>
      </w:pPr>
      <w:rPr>
        <w:sz w:val="22"/>
        <w:b/>
        <w:szCs w:val="22"/>
      </w:rPr>
    </w:lvl>
    <w:lvl w:ilvl="1">
      <w:start w:val="1"/>
      <w:numFmt w:val="decimal"/>
      <w:lvlText w:val="%1.%2."/>
      <w:lvlJc w:val="left"/>
      <w:pPr>
        <w:tabs>
          <w:tab w:val="num" w:pos="0"/>
        </w:tabs>
        <w:ind w:left="574" w:hanging="432"/>
      </w:pPr>
      <w:rPr>
        <w:sz w:val="22"/>
        <w:u w:val="none"/>
        <w:b w:val="false"/>
        <w:szCs w:val="22"/>
      </w:rPr>
    </w:lvl>
    <w:lvl w:ilvl="2">
      <w:start w:val="4"/>
      <w:numFmt w:val="decimal"/>
      <w:lvlText w:val="%1.%2.%3."/>
      <w:lvlJc w:val="left"/>
      <w:pPr>
        <w:tabs>
          <w:tab w:val="num" w:pos="0"/>
        </w:tabs>
        <w:ind w:left="3907" w:hanging="504"/>
      </w:pPr>
      <w:rPr>
        <w:sz w:val="22"/>
        <w:b w:val="false"/>
        <w:szCs w:val="22"/>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w="http://schemas.openxmlformats.org/wordprocessingml/2006/main">
  <w:zoom w:percent="100"/>
  <w:embedSystemFont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umentProtection w:edit="trackedChanges" w:enforcement="1" w:cryptProviderType="rsaAES" w:cryptAlgorithmClass="hash" w:cryptAlgorithmType="typeAny" w:cryptAlgorithmSid="" w:cryptSpinCount="0" w:hash="" w:sal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uiPriority="0" w:semiHidden="1" w:unhideWhenUsed="1" w:qFormat="1"/>
    <w:lsdException w:name="header" w:semiHidden="1" w:unhideWhenUsed="1" w:qFormat="1"/>
    <w:lsdException w:name="footer" w:semiHidden="1" w:unhideWhenUsed="1"/>
    <w:lsdException w:name="index heading" w:uiPriority="0"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qFormat="1"/>
    <w:lsdException w:name="line number" w:semiHidden="1" w:unhideWhenUsed="1"/>
    <w:lsdException w:name="page number" w:uiPriority="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qFormat="1"/>
    <w:lsdException w:name="Body Text Indent 2" w:uiPriority="0"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uiPriority="0"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a7b1a"/>
    <w:pPr>
      <w:widowControl/>
      <w:suppressAutoHyphens w:val="true"/>
      <w:bidi w:val="0"/>
      <w:spacing w:lineRule="auto" w:line="360" w:before="0" w:after="0"/>
      <w:ind w:firstLine="567"/>
      <w:jc w:val="both"/>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Normal"/>
    <w:next w:val="Normal"/>
    <w:link w:val="1"/>
    <w:uiPriority w:val="9"/>
    <w:qFormat/>
    <w:rsid w:val="00ae674d"/>
    <w:pPr>
      <w:keepNext w:val="true"/>
      <w:spacing w:before="240" w:after="60"/>
      <w:outlineLvl w:val="0"/>
    </w:pPr>
    <w:rPr>
      <w:rFonts w:ascii="Cambria" w:hAnsi="Cambria"/>
      <w:b/>
      <w:bCs/>
      <w:kern w:val="2"/>
      <w:sz w:val="32"/>
      <w:szCs w:val="32"/>
      <w:lang w:val="x-none" w:eastAsia="x-none"/>
    </w:rPr>
  </w:style>
  <w:style w:type="paragraph" w:styleId="Heading2">
    <w:name w:val="Heading 2"/>
    <w:basedOn w:val="Normal"/>
    <w:next w:val="Normal"/>
    <w:link w:val="2"/>
    <w:uiPriority w:val="9"/>
    <w:qFormat/>
    <w:rsid w:val="00ae674d"/>
    <w:pPr>
      <w:keepNext w:val="true"/>
      <w:spacing w:before="240" w:after="60"/>
      <w:outlineLvl w:val="1"/>
    </w:pPr>
    <w:rPr>
      <w:rFonts w:ascii="Cambria" w:hAnsi="Cambria"/>
      <w:b/>
      <w:bCs/>
      <w:i/>
      <w:iCs/>
      <w:lang w:val="x-none" w:eastAsia="x-none"/>
    </w:rPr>
  </w:style>
  <w:style w:type="paragraph" w:styleId="Heading3">
    <w:name w:val="Heading 3"/>
    <w:basedOn w:val="Normal"/>
    <w:next w:val="Normal"/>
    <w:link w:val="3"/>
    <w:uiPriority w:val="9"/>
    <w:qFormat/>
    <w:rsid w:val="005f3f9e"/>
    <w:pPr>
      <w:keepNext w:val="true"/>
      <w:spacing w:lineRule="auto" w:line="240" w:before="120" w:after="120"/>
      <w:ind w:hanging="0"/>
      <w:jc w:val="left"/>
      <w:outlineLvl w:val="2"/>
    </w:pPr>
    <w:rPr>
      <w:b/>
      <w:szCs w:val="20"/>
      <w:lang w:val="x-none" w:eastAsia="x-none"/>
    </w:rPr>
  </w:style>
  <w:style w:type="paragraph" w:styleId="Heading4">
    <w:name w:val="Heading 4"/>
    <w:basedOn w:val="Normal"/>
    <w:next w:val="Normal"/>
    <w:link w:val="4"/>
    <w:uiPriority w:val="9"/>
    <w:semiHidden/>
    <w:unhideWhenUsed/>
    <w:qFormat/>
    <w:rsid w:val="00a372fc"/>
    <w:pPr>
      <w:keepNext w:val="true"/>
      <w:keepLines/>
      <w:spacing w:before="40" w:after="0"/>
      <w:outlineLvl w:val="3"/>
    </w:pPr>
    <w:rPr>
      <w:rFonts w:ascii="Cambria" w:hAnsi="Cambria" w:eastAsia="" w:cs="" w:asciiTheme="majorHAnsi" w:cstheme="majorBidi" w:eastAsiaTheme="majorEastAsia" w:hAnsiTheme="majorHAnsi"/>
      <w:i/>
      <w:iCs/>
      <w:color w:val="365F91" w:themeColor="accent1" w:themeShade="bf"/>
    </w:rPr>
  </w:style>
  <w:style w:type="paragraph" w:styleId="Heading5">
    <w:name w:val="Heading 5"/>
    <w:basedOn w:val="Normal"/>
    <w:next w:val="Normal"/>
    <w:link w:val="5"/>
    <w:uiPriority w:val="9"/>
    <w:semiHidden/>
    <w:unhideWhenUsed/>
    <w:qFormat/>
    <w:rsid w:val="00b34204"/>
    <w:pPr>
      <w:keepNext w:val="true"/>
      <w:keepLines/>
      <w:spacing w:lineRule="auto" w:line="240" w:before="200" w:after="0"/>
      <w:ind w:hanging="0"/>
      <w:jc w:val="left"/>
      <w:outlineLvl w:val="4"/>
    </w:pPr>
    <w:rPr>
      <w:rFonts w:ascii="Cambria" w:hAnsi="Cambria"/>
      <w:color w:val="243F60"/>
      <w:sz w:val="20"/>
      <w:szCs w:val="20"/>
      <w:lang w:val="x-none" w:eastAsia="x-none"/>
    </w:rPr>
  </w:style>
  <w:style w:type="paragraph" w:styleId="Heading6">
    <w:name w:val="Heading 6"/>
    <w:basedOn w:val="Normal"/>
    <w:next w:val="Normal"/>
    <w:link w:val="6"/>
    <w:uiPriority w:val="9"/>
    <w:semiHidden/>
    <w:unhideWhenUsed/>
    <w:qFormat/>
    <w:rsid w:val="00b34204"/>
    <w:pPr>
      <w:keepNext w:val="true"/>
      <w:keepLines/>
      <w:spacing w:lineRule="auto" w:line="240" w:before="200" w:after="0"/>
      <w:ind w:hanging="0"/>
      <w:jc w:val="left"/>
      <w:outlineLvl w:val="5"/>
    </w:pPr>
    <w:rPr>
      <w:rFonts w:ascii="Cambria" w:hAnsi="Cambria"/>
      <w:i/>
      <w:iCs/>
      <w:color w:val="243F60"/>
      <w:sz w:val="20"/>
      <w:szCs w:val="20"/>
      <w:lang w:val="x-none" w:eastAsia="x-none"/>
    </w:rPr>
  </w:style>
  <w:style w:type="paragraph" w:styleId="Heading7">
    <w:name w:val="Heading 7"/>
    <w:basedOn w:val="Normal"/>
    <w:next w:val="Normal"/>
    <w:link w:val="7"/>
    <w:uiPriority w:val="9"/>
    <w:semiHidden/>
    <w:unhideWhenUsed/>
    <w:qFormat/>
    <w:rsid w:val="00b34204"/>
    <w:pPr>
      <w:keepNext w:val="true"/>
      <w:keepLines/>
      <w:spacing w:lineRule="auto" w:line="240" w:before="200" w:after="0"/>
      <w:ind w:hanging="0"/>
      <w:jc w:val="left"/>
      <w:outlineLvl w:val="6"/>
    </w:pPr>
    <w:rPr>
      <w:rFonts w:ascii="Cambria" w:hAnsi="Cambria"/>
      <w:i/>
      <w:iCs/>
      <w:color w:val="404040"/>
      <w:sz w:val="20"/>
      <w:szCs w:val="20"/>
      <w:lang w:val="x-none" w:eastAsia="x-none"/>
    </w:rPr>
  </w:style>
  <w:style w:type="paragraph" w:styleId="Heading8">
    <w:name w:val="Heading 8"/>
    <w:basedOn w:val="Normal"/>
    <w:next w:val="Normal"/>
    <w:link w:val="8"/>
    <w:uiPriority w:val="9"/>
    <w:semiHidden/>
    <w:unhideWhenUsed/>
    <w:qFormat/>
    <w:rsid w:val="00b34204"/>
    <w:pPr>
      <w:keepNext w:val="true"/>
      <w:keepLines/>
      <w:spacing w:lineRule="auto" w:line="240" w:before="200" w:after="0"/>
      <w:ind w:hanging="0"/>
      <w:jc w:val="left"/>
      <w:outlineLvl w:val="7"/>
    </w:pPr>
    <w:rPr>
      <w:rFonts w:ascii="Cambria" w:hAnsi="Cambria"/>
      <w:color w:val="4F81BD"/>
      <w:sz w:val="20"/>
      <w:szCs w:val="20"/>
      <w:lang w:val="x-none" w:eastAsia="x-none"/>
    </w:rPr>
  </w:style>
  <w:style w:type="paragraph" w:styleId="Heading9">
    <w:name w:val="Heading 9"/>
    <w:basedOn w:val="Normal"/>
    <w:next w:val="Normal"/>
    <w:link w:val="9"/>
    <w:uiPriority w:val="9"/>
    <w:semiHidden/>
    <w:unhideWhenUsed/>
    <w:qFormat/>
    <w:rsid w:val="00b34204"/>
    <w:pPr>
      <w:keepNext w:val="true"/>
      <w:keepLines/>
      <w:spacing w:lineRule="auto" w:line="240" w:before="200" w:after="0"/>
      <w:ind w:hanging="0"/>
      <w:jc w:val="left"/>
      <w:outlineLvl w:val="8"/>
    </w:pPr>
    <w:rPr>
      <w:rFonts w:ascii="Cambria" w:hAnsi="Cambria"/>
      <w:i/>
      <w:iCs/>
      <w:color w:val="404040"/>
      <w:sz w:val="20"/>
      <w:szCs w:val="20"/>
      <w:lang w:val="x-none" w:eastAsia="x-none"/>
    </w:rPr>
  </w:style>
  <w:style w:type="character" w:styleId="DefaultParagraphFont" w:default="1">
    <w:name w:val="Default Paragraph Font"/>
    <w:uiPriority w:val="1"/>
    <w:semiHidden/>
    <w:unhideWhenUsed/>
    <w:qFormat/>
    <w:rPr/>
  </w:style>
  <w:style w:type="character" w:styleId="1" w:customStyle="1">
    <w:name w:val="Заголовок 1 Знак"/>
    <w:uiPriority w:val="9"/>
    <w:qFormat/>
    <w:rsid w:val="00ae674d"/>
    <w:rPr>
      <w:rFonts w:ascii="Cambria" w:hAnsi="Cambria" w:eastAsia="Times New Roman" w:cs="Times New Roman"/>
      <w:b/>
      <w:bCs/>
      <w:kern w:val="2"/>
      <w:sz w:val="32"/>
      <w:szCs w:val="32"/>
    </w:rPr>
  </w:style>
  <w:style w:type="character" w:styleId="2" w:customStyle="1">
    <w:name w:val="Заголовок 2 Знак"/>
    <w:uiPriority w:val="9"/>
    <w:semiHidden/>
    <w:qFormat/>
    <w:rsid w:val="00ae674d"/>
    <w:rPr>
      <w:rFonts w:ascii="Cambria" w:hAnsi="Cambria" w:eastAsia="Times New Roman" w:cs="Times New Roman"/>
      <w:b/>
      <w:bCs/>
      <w:i/>
      <w:iCs/>
      <w:sz w:val="28"/>
      <w:szCs w:val="28"/>
    </w:rPr>
  </w:style>
  <w:style w:type="character" w:styleId="3" w:customStyle="1">
    <w:name w:val="Заголовок 3 Знак"/>
    <w:uiPriority w:val="9"/>
    <w:qFormat/>
    <w:rsid w:val="005f3f9e"/>
    <w:rPr>
      <w:b/>
      <w:sz w:val="28"/>
    </w:rPr>
  </w:style>
  <w:style w:type="character" w:styleId="4" w:customStyle="1">
    <w:name w:val="Заголовок 4 Знак"/>
    <w:basedOn w:val="DefaultParagraphFont"/>
    <w:uiPriority w:val="9"/>
    <w:semiHidden/>
    <w:qFormat/>
    <w:rsid w:val="00a372fc"/>
    <w:rPr>
      <w:rFonts w:ascii="Cambria" w:hAnsi="Cambria" w:eastAsia="" w:cs="" w:asciiTheme="majorHAnsi" w:cstheme="majorBidi" w:eastAsiaTheme="majorEastAsia" w:hAnsiTheme="majorHAnsi"/>
      <w:i/>
      <w:iCs/>
      <w:color w:val="365F91" w:themeColor="accent1" w:themeShade="bf"/>
      <w:sz w:val="28"/>
      <w:szCs w:val="28"/>
    </w:rPr>
  </w:style>
  <w:style w:type="character" w:styleId="31" w:customStyle="1">
    <w:name w:val="Основной текст 3 Знак"/>
    <w:link w:val="BodyText3"/>
    <w:uiPriority w:val="99"/>
    <w:qFormat/>
    <w:rsid w:val="001d2676"/>
    <w:rPr>
      <w:color w:val="0000FF"/>
      <w:sz w:val="24"/>
      <w:szCs w:val="24"/>
      <w:lang w:eastAsia="en-US"/>
    </w:rPr>
  </w:style>
  <w:style w:type="character" w:styleId="Style" w:customStyle="1">
    <w:name w:val="Верхний колонтитул Знак"/>
    <w:basedOn w:val="DefaultParagraphFont"/>
    <w:uiPriority w:val="99"/>
    <w:qFormat/>
    <w:rsid w:val="00915467"/>
    <w:rPr>
      <w:sz w:val="28"/>
      <w:szCs w:val="28"/>
    </w:rPr>
  </w:style>
  <w:style w:type="character" w:styleId="Style1" w:customStyle="1">
    <w:name w:val="Основной текст Знак"/>
    <w:basedOn w:val="DefaultParagraphFont"/>
    <w:qFormat/>
    <w:rsid w:val="00b34204"/>
    <w:rPr>
      <w:sz w:val="28"/>
      <w:szCs w:val="28"/>
    </w:rPr>
  </w:style>
  <w:style w:type="character" w:styleId="Style2" w:customStyle="1">
    <w:name w:val="Текст сноски Знак"/>
    <w:uiPriority w:val="99"/>
    <w:qFormat/>
    <w:rsid w:val="00f43f0d"/>
    <w:rPr/>
  </w:style>
  <w:style w:type="character" w:styleId="Style3" w:customStyle="1">
    <w:name w:val="Символ сноски"/>
    <w:qFormat/>
    <w:rsid w:val="00ed221d"/>
    <w:rPr>
      <w:vertAlign w:val="superscript"/>
    </w:rPr>
  </w:style>
  <w:style w:type="character" w:styleId="FootnoteReference">
    <w:name w:val="Footnote Reference"/>
    <w:rPr>
      <w:vertAlign w:val="superscript"/>
    </w:rPr>
  </w:style>
  <w:style w:type="character" w:styleId="32" w:customStyle="1">
    <w:name w:val="Основной текст с отступом 3 Знак"/>
    <w:basedOn w:val="DefaultParagraphFont"/>
    <w:link w:val="BodyTextIndent3"/>
    <w:uiPriority w:val="99"/>
    <w:qFormat/>
    <w:rsid w:val="00b34204"/>
    <w:rPr>
      <w:sz w:val="16"/>
      <w:szCs w:val="16"/>
    </w:rPr>
  </w:style>
  <w:style w:type="character" w:styleId="Style4" w:customStyle="1">
    <w:name w:val="Абзац списка Знак"/>
    <w:link w:val="ListParagraph"/>
    <w:uiPriority w:val="34"/>
    <w:qFormat/>
    <w:locked/>
    <w:rsid w:val="00b36fa3"/>
    <w:rPr>
      <w:sz w:val="24"/>
      <w:szCs w:val="24"/>
    </w:rPr>
  </w:style>
  <w:style w:type="character" w:styleId="11" w:customStyle="1">
    <w:name w:val="1. Статья Знак"/>
    <w:qFormat/>
    <w:rsid w:val="00f50d64"/>
    <w:rPr>
      <w:b w:val="false"/>
      <w:sz w:val="24"/>
      <w:szCs w:val="24"/>
    </w:rPr>
  </w:style>
  <w:style w:type="character" w:styleId="33" w:customStyle="1">
    <w:name w:val="3. Подпункт Знак"/>
    <w:link w:val="35"/>
    <w:qFormat/>
    <w:rsid w:val="005f4a86"/>
    <w:rPr>
      <w:b/>
      <w:bCs/>
      <w:sz w:val="24"/>
      <w:szCs w:val="24"/>
    </w:rPr>
  </w:style>
  <w:style w:type="character" w:styleId="Style5" w:customStyle="1">
    <w:name w:val="Текст выноски Знак"/>
    <w:link w:val="BalloonText"/>
    <w:uiPriority w:val="99"/>
    <w:qFormat/>
    <w:rsid w:val="00dc2b59"/>
    <w:rPr>
      <w:rFonts w:ascii="Tahoma" w:hAnsi="Tahoma" w:cs="Tahoma"/>
      <w:sz w:val="16"/>
      <w:szCs w:val="16"/>
    </w:rPr>
  </w:style>
  <w:style w:type="character" w:styleId="41" w:customStyle="1">
    <w:name w:val="4. Отчерк Знак"/>
    <w:link w:val="42"/>
    <w:qFormat/>
    <w:rsid w:val="00f50d64"/>
    <w:rPr>
      <w:sz w:val="24"/>
      <w:szCs w:val="24"/>
    </w:rPr>
  </w:style>
  <w:style w:type="character" w:styleId="Annotationreference">
    <w:name w:val="annotation reference"/>
    <w:qFormat/>
    <w:rsid w:val="00f50d64"/>
    <w:rPr>
      <w:sz w:val="16"/>
      <w:szCs w:val="16"/>
    </w:rPr>
  </w:style>
  <w:style w:type="character" w:styleId="Style6" w:customStyle="1">
    <w:name w:val="Текст примечания Знак"/>
    <w:link w:val="Annotationtext"/>
    <w:qFormat/>
    <w:rsid w:val="00f50d64"/>
    <w:rPr/>
  </w:style>
  <w:style w:type="character" w:styleId="Style7" w:customStyle="1">
    <w:name w:val="Тема примечания Знак"/>
    <w:link w:val="Annotationsubject"/>
    <w:qFormat/>
    <w:rsid w:val="00f50d64"/>
    <w:rPr>
      <w:b/>
      <w:bCs/>
    </w:rPr>
  </w:style>
  <w:style w:type="character" w:styleId="Style8" w:customStyle="1">
    <w:name w:val="Нижний колонтитул Знак"/>
    <w:uiPriority w:val="99"/>
    <w:qFormat/>
    <w:rsid w:val="0043217c"/>
    <w:rPr>
      <w:sz w:val="28"/>
      <w:szCs w:val="28"/>
    </w:rPr>
  </w:style>
  <w:style w:type="character" w:styleId="Style9" w:customStyle="1">
    <w:name w:val="Название Знак"/>
    <w:link w:val="15"/>
    <w:uiPriority w:val="10"/>
    <w:qFormat/>
    <w:rsid w:val="00ae674d"/>
    <w:rPr>
      <w:b/>
      <w:sz w:val="22"/>
      <w:szCs w:val="22"/>
      <w:shd w:fill="FFFFFF" w:val="clear"/>
    </w:rPr>
  </w:style>
  <w:style w:type="character" w:styleId="Style10"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Hyperlink">
    <w:name w:val="Hyperlink"/>
    <w:uiPriority w:val="99"/>
    <w:unhideWhenUsed/>
    <w:rsid w:val="00ee68c6"/>
    <w:rPr>
      <w:color w:val="0000FF"/>
      <w:u w:val="single"/>
    </w:rPr>
  </w:style>
  <w:style w:type="character" w:styleId="Style11" w:customStyle="1">
    <w:name w:val="Текст концевой сноски Знак"/>
    <w:uiPriority w:val="99"/>
    <w:semiHidden/>
    <w:qFormat/>
    <w:rsid w:val="008c02d8"/>
    <w:rPr/>
  </w:style>
  <w:style w:type="character" w:styleId="Style12" w:customStyle="1">
    <w:name w:val="Символ концевой сноски"/>
    <w:uiPriority w:val="99"/>
    <w:semiHidden/>
    <w:unhideWhenUsed/>
    <w:qFormat/>
    <w:rsid w:val="008c02d8"/>
    <w:rPr>
      <w:vertAlign w:val="superscript"/>
    </w:rPr>
  </w:style>
  <w:style w:type="character" w:styleId="EndnoteReference">
    <w:name w:val="Endnote Reference"/>
    <w:rPr>
      <w:vertAlign w:val="superscript"/>
    </w:rPr>
  </w:style>
  <w:style w:type="character" w:styleId="Pagenumber">
    <w:name w:val="page number"/>
    <w:basedOn w:val="DefaultParagraphFont"/>
    <w:qFormat/>
    <w:rsid w:val="00a372fc"/>
    <w:rPr/>
  </w:style>
  <w:style w:type="character" w:styleId="Style13" w:customStyle="1">
    <w:name w:val="комментарий"/>
    <w:qFormat/>
    <w:rsid w:val="00582a4a"/>
    <w:rPr>
      <w:b/>
      <w:i/>
      <w:shd w:fill="FFFF99" w:val="clear"/>
    </w:rPr>
  </w:style>
  <w:style w:type="character" w:styleId="5" w:customStyle="1">
    <w:name w:val="Заголовок 5 Знак"/>
    <w:basedOn w:val="DefaultParagraphFont"/>
    <w:uiPriority w:val="9"/>
    <w:semiHidden/>
    <w:qFormat/>
    <w:rsid w:val="00b34204"/>
    <w:rPr>
      <w:rFonts w:ascii="Cambria" w:hAnsi="Cambria"/>
      <w:color w:val="243F60"/>
      <w:lang w:val="x-none" w:eastAsia="x-none"/>
    </w:rPr>
  </w:style>
  <w:style w:type="character" w:styleId="6" w:customStyle="1">
    <w:name w:val="Заголовок 6 Знак"/>
    <w:basedOn w:val="DefaultParagraphFont"/>
    <w:uiPriority w:val="9"/>
    <w:semiHidden/>
    <w:qFormat/>
    <w:rsid w:val="00b34204"/>
    <w:rPr>
      <w:rFonts w:ascii="Cambria" w:hAnsi="Cambria"/>
      <w:i/>
      <w:iCs/>
      <w:color w:val="243F60"/>
      <w:lang w:val="x-none" w:eastAsia="x-none"/>
    </w:rPr>
  </w:style>
  <w:style w:type="character" w:styleId="7" w:customStyle="1">
    <w:name w:val="Заголовок 7 Знак"/>
    <w:basedOn w:val="DefaultParagraphFont"/>
    <w:uiPriority w:val="9"/>
    <w:semiHidden/>
    <w:qFormat/>
    <w:rsid w:val="00b34204"/>
    <w:rPr>
      <w:rFonts w:ascii="Cambria" w:hAnsi="Cambria"/>
      <w:i/>
      <w:iCs/>
      <w:color w:val="404040"/>
      <w:lang w:val="x-none" w:eastAsia="x-none"/>
    </w:rPr>
  </w:style>
  <w:style w:type="character" w:styleId="8" w:customStyle="1">
    <w:name w:val="Заголовок 8 Знак"/>
    <w:basedOn w:val="DefaultParagraphFont"/>
    <w:uiPriority w:val="9"/>
    <w:semiHidden/>
    <w:qFormat/>
    <w:rsid w:val="00b34204"/>
    <w:rPr>
      <w:rFonts w:ascii="Cambria" w:hAnsi="Cambria"/>
      <w:color w:val="4F81BD"/>
      <w:lang w:val="x-none" w:eastAsia="x-none"/>
    </w:rPr>
  </w:style>
  <w:style w:type="character" w:styleId="9" w:customStyle="1">
    <w:name w:val="Заголовок 9 Знак"/>
    <w:basedOn w:val="DefaultParagraphFont"/>
    <w:uiPriority w:val="9"/>
    <w:semiHidden/>
    <w:qFormat/>
    <w:rsid w:val="00b34204"/>
    <w:rPr>
      <w:rFonts w:ascii="Cambria" w:hAnsi="Cambria"/>
      <w:i/>
      <w:iCs/>
      <w:color w:val="404040"/>
      <w:lang w:val="x-none" w:eastAsia="x-none"/>
    </w:rPr>
  </w:style>
  <w:style w:type="character" w:styleId="Style14" w:customStyle="1">
    <w:name w:val="Подзаголовок Знак"/>
    <w:basedOn w:val="DefaultParagraphFont"/>
    <w:uiPriority w:val="11"/>
    <w:qFormat/>
    <w:rsid w:val="00b34204"/>
    <w:rPr>
      <w:rFonts w:ascii="Cambria" w:hAnsi="Cambria"/>
      <w:i/>
      <w:iCs/>
      <w:color w:val="4F81BD"/>
      <w:spacing w:val="15"/>
      <w:sz w:val="24"/>
      <w:szCs w:val="24"/>
      <w:lang w:val="x-none" w:eastAsia="x-none"/>
    </w:rPr>
  </w:style>
  <w:style w:type="character" w:styleId="21" w:customStyle="1">
    <w:name w:val="Основной текст с отступом 2 Знак"/>
    <w:basedOn w:val="DefaultParagraphFont"/>
    <w:link w:val="BodyTextIndent2"/>
    <w:semiHidden/>
    <w:qFormat/>
    <w:rsid w:val="00b34204"/>
    <w:rPr>
      <w:sz w:val="24"/>
      <w:szCs w:val="24"/>
      <w:lang w:val="x-none" w:eastAsia="x-none"/>
    </w:rPr>
  </w:style>
  <w:style w:type="character" w:styleId="Style15" w:customStyle="1">
    <w:name w:val="Электронная подпись Знак"/>
    <w:basedOn w:val="DefaultParagraphFont"/>
    <w:link w:val="E-mailSignature"/>
    <w:uiPriority w:val="99"/>
    <w:semiHidden/>
    <w:qFormat/>
    <w:rsid w:val="00b34204"/>
    <w:rPr>
      <w:rFonts w:eastAsia="Calibri"/>
      <w:sz w:val="24"/>
      <w:szCs w:val="24"/>
    </w:rPr>
  </w:style>
  <w:style w:type="character" w:styleId="22" w:customStyle="1">
    <w:name w:val="Цитата 2 Знак"/>
    <w:basedOn w:val="DefaultParagraphFont"/>
    <w:link w:val="Quote"/>
    <w:uiPriority w:val="29"/>
    <w:qFormat/>
    <w:rsid w:val="00b34204"/>
    <w:rPr>
      <w:rFonts w:ascii="Calibri" w:hAnsi="Calibri" w:eastAsia="Calibri"/>
      <w:i/>
      <w:iCs/>
      <w:color w:val="000000"/>
      <w:lang w:val="x-none" w:eastAsia="x-none"/>
    </w:rPr>
  </w:style>
  <w:style w:type="character" w:styleId="Style16" w:customStyle="1">
    <w:name w:val="Выделенная цитата Знак"/>
    <w:basedOn w:val="DefaultParagraphFont"/>
    <w:link w:val="IntenseQuote"/>
    <w:uiPriority w:val="30"/>
    <w:qFormat/>
    <w:rsid w:val="00b34204"/>
    <w:rPr>
      <w:rFonts w:ascii="Calibri" w:hAnsi="Calibri" w:eastAsia="Calibri"/>
      <w:b/>
      <w:bCs/>
      <w:i/>
      <w:iCs/>
      <w:color w:val="4F81BD"/>
      <w:lang w:val="x-none" w:eastAsia="x-none"/>
    </w:rPr>
  </w:style>
  <w:style w:type="character" w:styleId="12" w:customStyle="1">
    <w:name w:val="Подпункт Знак1"/>
    <w:link w:val="Style28"/>
    <w:qFormat/>
    <w:locked/>
    <w:rsid w:val="00b34204"/>
    <w:rPr>
      <w:rFonts w:ascii="Arial" w:hAnsi="Arial" w:cs="Arial"/>
      <w:b/>
      <w:i/>
      <w:sz w:val="28"/>
    </w:rPr>
  </w:style>
  <w:style w:type="character" w:styleId="34" w:customStyle="1">
    <w:name w:val="Стиль3 Знак"/>
    <w:qFormat/>
    <w:locked/>
    <w:rsid w:val="00b34204"/>
    <w:rPr>
      <w:b/>
      <w:color w:val="000000"/>
      <w:sz w:val="28"/>
    </w:rPr>
  </w:style>
  <w:style w:type="character" w:styleId="SubtleEmphasis">
    <w:name w:val="Subtle Emphasis"/>
    <w:uiPriority w:val="19"/>
    <w:qFormat/>
    <w:rsid w:val="00b34204"/>
    <w:rPr>
      <w:i/>
      <w:iCs/>
      <w:color w:val="808080"/>
    </w:rPr>
  </w:style>
  <w:style w:type="character" w:styleId="IntenseEmphasis">
    <w:name w:val="Intense Emphasis"/>
    <w:uiPriority w:val="21"/>
    <w:qFormat/>
    <w:rsid w:val="00b34204"/>
    <w:rPr>
      <w:b/>
      <w:bCs/>
      <w:i/>
      <w:iCs/>
      <w:color w:val="4F81BD"/>
    </w:rPr>
  </w:style>
  <w:style w:type="character" w:styleId="SubtleReference">
    <w:name w:val="Subtle Reference"/>
    <w:uiPriority w:val="31"/>
    <w:qFormat/>
    <w:rsid w:val="00b34204"/>
    <w:rPr>
      <w:smallCaps/>
      <w:color w:val="C0504D"/>
      <w:u w:val="single"/>
    </w:rPr>
  </w:style>
  <w:style w:type="character" w:styleId="IntenseReference">
    <w:name w:val="Intense Reference"/>
    <w:uiPriority w:val="32"/>
    <w:qFormat/>
    <w:rsid w:val="00b34204"/>
    <w:rPr>
      <w:b/>
      <w:bCs/>
      <w:smallCaps/>
      <w:color w:val="C0504D"/>
      <w:spacing w:val="5"/>
      <w:u w:val="single"/>
    </w:rPr>
  </w:style>
  <w:style w:type="character" w:styleId="BookTitle">
    <w:name w:val="Book Title"/>
    <w:uiPriority w:val="33"/>
    <w:qFormat/>
    <w:rsid w:val="00b34204"/>
    <w:rPr>
      <w:b/>
      <w:bCs/>
      <w:smallCaps/>
      <w:spacing w:val="5"/>
    </w:rPr>
  </w:style>
  <w:style w:type="character" w:styleId="13" w:customStyle="1">
    <w:name w:val="Стиль1 Знак"/>
    <w:qFormat/>
    <w:rsid w:val="00b34204"/>
    <w:rPr>
      <w:rFonts w:ascii="Times New Roman" w:hAnsi="Times New Roman" w:eastAsia="Times New Roman" w:cs="Times New Roman"/>
      <w:b/>
      <w:bCs w:val="false"/>
      <w:color w:val="000000"/>
      <w:sz w:val="28"/>
      <w:szCs w:val="28"/>
    </w:rPr>
  </w:style>
  <w:style w:type="character" w:styleId="FootnoteCharacters" w:customStyle="1">
    <w:name w:val="Footnote Characters"/>
    <w:uiPriority w:val="99"/>
    <w:qFormat/>
    <w:rsid w:val="00b34204"/>
    <w:rPr>
      <w:vertAlign w:val="superscript"/>
    </w:rPr>
  </w:style>
  <w:style w:type="paragraph" w:styleId="Style17" w:customStyle="1">
    <w:name w:val="Заголовок"/>
    <w:basedOn w:val="Normal"/>
    <w:next w:val="BodyText"/>
    <w:qFormat/>
    <w:pPr>
      <w:keepNext w:val="true"/>
      <w:spacing w:before="240" w:after="120"/>
    </w:pPr>
    <w:rPr>
      <w:rFonts w:ascii="Liberation Sans" w:hAnsi="Liberation Sans" w:eastAsia="Arial Unicode MS" w:cs="Arial Unicode MS"/>
    </w:rPr>
  </w:style>
  <w:style w:type="paragraph" w:styleId="BodyText">
    <w:name w:val="Body Text"/>
    <w:basedOn w:val="Normal"/>
    <w:link w:val="Style1"/>
    <w:qFormat/>
    <w:rsid w:val="004b090f"/>
    <w:pPr>
      <w:spacing w:before="0" w:after="120"/>
    </w:pPr>
    <w:rPr/>
  </w:style>
  <w:style w:type="paragraph" w:styleId="List">
    <w:name w:val="List"/>
    <w:basedOn w:val="BodyText"/>
    <w:qFormat/>
    <w:rsid w:val="00506329"/>
    <w:pPr>
      <w:spacing w:lineRule="auto" w:line="276" w:before="0" w:after="140"/>
      <w:ind w:hanging="0"/>
      <w:jc w:val="left"/>
    </w:pPr>
    <w:rPr>
      <w:rFonts w:ascii="Calibri" w:hAnsi="Calibri" w:eastAsia="" w:cs="" w:asciiTheme="minorHAnsi" w:cstheme="minorBidi" w:eastAsiaTheme="minorEastAsia" w:hAnsiTheme="minorHAnsi"/>
      <w:sz w:val="22"/>
      <w:szCs w:val="22"/>
    </w:rPr>
  </w:style>
  <w:style w:type="paragraph" w:styleId="Caption">
    <w:name w:val="Caption"/>
    <w:basedOn w:val="Normal"/>
    <w:qFormat/>
    <w:pPr>
      <w:suppressLineNumbers/>
      <w:spacing w:before="120" w:after="120"/>
    </w:pPr>
    <w:rPr>
      <w:rFonts w:cs="Arial Unicode MS"/>
      <w:i/>
      <w:iCs/>
      <w:sz w:val="24"/>
      <w:szCs w:val="24"/>
    </w:rPr>
  </w:style>
  <w:style w:type="paragraph" w:styleId="Style18">
    <w:name w:val="Указатель"/>
    <w:basedOn w:val="Normal"/>
    <w:qFormat/>
    <w:pPr>
      <w:suppressLineNumbers/>
    </w:pPr>
    <w:rPr>
      <w:rFonts w:cs="Arial Unicode MS"/>
    </w:rPr>
  </w:style>
  <w:style w:type="paragraph" w:styleId="Caption1">
    <w:name w:val="caption1"/>
    <w:basedOn w:val="Normal"/>
    <w:qFormat/>
    <w:pPr>
      <w:suppressLineNumbers/>
      <w:spacing w:before="120" w:after="120"/>
    </w:pPr>
    <w:rPr>
      <w:i/>
      <w:iCs/>
      <w:sz w:val="24"/>
      <w:szCs w:val="24"/>
    </w:rPr>
  </w:style>
  <w:style w:type="paragraph" w:styleId="Indexheading">
    <w:name w:val="index heading"/>
    <w:basedOn w:val="Normal"/>
    <w:qFormat/>
    <w:rsid w:val="00506329"/>
    <w:pPr>
      <w:suppressLineNumbers/>
      <w:spacing w:lineRule="auto" w:line="276" w:before="0" w:after="200"/>
      <w:ind w:hanging="0"/>
      <w:jc w:val="left"/>
    </w:pPr>
    <w:rPr>
      <w:rFonts w:ascii="Calibri" w:hAnsi="Calibri" w:eastAsia="" w:cs="" w:asciiTheme="minorHAnsi" w:cstheme="minorBidi" w:eastAsiaTheme="minorEastAsia" w:hAnsiTheme="minorHAnsi"/>
      <w:sz w:val="22"/>
      <w:szCs w:val="22"/>
    </w:rPr>
  </w:style>
  <w:style w:type="paragraph" w:styleId="BodyText3">
    <w:name w:val="Body Text 3"/>
    <w:basedOn w:val="Normal"/>
    <w:link w:val="31"/>
    <w:uiPriority w:val="99"/>
    <w:qFormat/>
    <w:rsid w:val="004b090f"/>
    <w:pPr>
      <w:spacing w:lineRule="auto" w:line="240"/>
      <w:ind w:hanging="0"/>
    </w:pPr>
    <w:rPr>
      <w:color w:val="0000FF"/>
      <w:sz w:val="24"/>
      <w:szCs w:val="24"/>
      <w:lang w:val="x-none" w:eastAsia="en-US"/>
    </w:rPr>
  </w:style>
  <w:style w:type="paragraph" w:styleId="Style19" w:customStyle="1">
    <w:name w:val="Колонтитул"/>
    <w:basedOn w:val="Normal"/>
    <w:qFormat/>
    <w:rsid w:val="00506329"/>
    <w:pPr>
      <w:spacing w:lineRule="auto" w:line="276" w:before="0" w:after="200"/>
      <w:ind w:hanging="0"/>
      <w:jc w:val="left"/>
    </w:pPr>
    <w:rPr>
      <w:rFonts w:ascii="Calibri" w:hAnsi="Calibri" w:eastAsia="" w:cs="" w:asciiTheme="minorHAnsi" w:cstheme="minorBidi" w:eastAsiaTheme="minorEastAsia" w:hAnsiTheme="minorHAnsi"/>
      <w:sz w:val="22"/>
      <w:szCs w:val="22"/>
    </w:rPr>
  </w:style>
  <w:style w:type="paragraph" w:styleId="Header">
    <w:name w:val="Header"/>
    <w:basedOn w:val="Normal"/>
    <w:link w:val="Style"/>
    <w:uiPriority w:val="99"/>
    <w:qFormat/>
    <w:rsid w:val="004b090f"/>
    <w:pPr>
      <w:tabs>
        <w:tab w:val="clear" w:pos="708"/>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20"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2"/>
    <w:uiPriority w:val="99"/>
    <w:qFormat/>
    <w:rsid w:val="00d45657"/>
    <w:pPr>
      <w:spacing w:lineRule="auto" w:line="240"/>
      <w:ind w:hanging="0"/>
      <w:jc w:val="left"/>
    </w:pPr>
    <w:rPr>
      <w:sz w:val="20"/>
      <w:szCs w:val="20"/>
    </w:rPr>
  </w:style>
  <w:style w:type="paragraph" w:styleId="Style21"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3"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22"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23"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24" w:customStyle="1">
    <w:name w:val="Подпункт договора"/>
    <w:basedOn w:val="Normal"/>
    <w:qFormat/>
    <w:rsid w:val="00617a62"/>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link w:val="32"/>
    <w:uiPriority w:val="99"/>
    <w:qFormat/>
    <w:rsid w:val="006329b9"/>
    <w:pPr>
      <w:spacing w:before="0" w:after="120"/>
      <w:ind w:left="283" w:firstLine="567"/>
    </w:pPr>
    <w:rPr>
      <w:sz w:val="16"/>
      <w:szCs w:val="16"/>
    </w:rPr>
  </w:style>
  <w:style w:type="paragraph" w:styleId="ListParagraph">
    <w:name w:val="List Paragraph"/>
    <w:basedOn w:val="Normal"/>
    <w:link w:val="Style4"/>
    <w:uiPriority w:val="34"/>
    <w:qFormat/>
    <w:rsid w:val="005f3f9e"/>
    <w:pPr>
      <w:spacing w:lineRule="auto" w:line="240" w:before="0" w:after="0"/>
      <w:ind w:left="720" w:hanging="0"/>
      <w:contextualSpacing/>
      <w:jc w:val="left"/>
    </w:pPr>
    <w:rPr>
      <w:sz w:val="24"/>
      <w:szCs w:val="24"/>
    </w:rPr>
  </w:style>
  <w:style w:type="paragraph" w:styleId="14" w:customStyle="1">
    <w:name w:val="1. Статья"/>
    <w:basedOn w:val="Heading3"/>
    <w:qFormat/>
    <w:rsid w:val="005f4a86"/>
    <w:pPr>
      <w:keepNext w:val="false"/>
      <w:widowControl w:val="false"/>
      <w:numPr>
        <w:ilvl w:val="0"/>
        <w:numId w:val="1"/>
      </w:numPr>
      <w:tabs>
        <w:tab w:val="clear" w:pos="708"/>
        <w:tab w:val="left" w:pos="2340" w:leader="none"/>
      </w:tabs>
      <w:suppressAutoHyphens w:val="false"/>
      <w:overflowPunct w:val="false"/>
      <w:spacing w:before="0" w:after="0"/>
      <w:ind w:right="1462" w:hanging="0"/>
      <w:jc w:val="center"/>
      <w:textAlignment w:val="baseline"/>
    </w:pPr>
    <w:rPr>
      <w:b w:val="false"/>
      <w:sz w:val="24"/>
      <w:szCs w:val="24"/>
    </w:rPr>
  </w:style>
  <w:style w:type="paragraph" w:styleId="24" w:customStyle="1">
    <w:name w:val="2. Пункт"/>
    <w:basedOn w:val="Heading3"/>
    <w:qFormat/>
    <w:rsid w:val="005f4a86"/>
    <w:pPr>
      <w:keepNext w:val="false"/>
      <w:widowControl w:val="false"/>
      <w:numPr>
        <w:ilvl w:val="1"/>
        <w:numId w:val="1"/>
      </w:numPr>
      <w:suppressAutoHyphens w:val="false"/>
      <w:overflowPunct w:val="false"/>
      <w:spacing w:before="0" w:after="0"/>
      <w:jc w:val="both"/>
      <w:textAlignment w:val="baseline"/>
    </w:pPr>
    <w:rPr>
      <w:b w:val="false"/>
      <w:sz w:val="24"/>
      <w:szCs w:val="24"/>
    </w:rPr>
  </w:style>
  <w:style w:type="paragraph" w:styleId="35" w:customStyle="1">
    <w:name w:val="3. Подпункт"/>
    <w:basedOn w:val="Heading3"/>
    <w:link w:val="33"/>
    <w:qFormat/>
    <w:rsid w:val="005f4a86"/>
    <w:pPr>
      <w:keepNext w:val="false"/>
      <w:widowControl w:val="false"/>
      <w:numPr>
        <w:ilvl w:val="2"/>
        <w:numId w:val="1"/>
      </w:numPr>
      <w:tabs>
        <w:tab w:val="clear" w:pos="708"/>
        <w:tab w:val="left" w:pos="1620" w:leader="none"/>
      </w:tabs>
      <w:suppressAutoHyphens w:val="false"/>
      <w:overflowPunct w:val="false"/>
      <w:spacing w:before="0" w:after="0"/>
      <w:jc w:val="both"/>
      <w:textAlignment w:val="baseline"/>
    </w:pPr>
    <w:rPr>
      <w:bCs/>
      <w:sz w:val="24"/>
      <w:szCs w:val="24"/>
    </w:rPr>
  </w:style>
  <w:style w:type="paragraph" w:styleId="ConsNormal" w:customStyle="1">
    <w:name w:val="ConsNormal"/>
    <w:qFormat/>
    <w:rsid w:val="008a113a"/>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alloonText">
    <w:name w:val="Balloon Text"/>
    <w:basedOn w:val="Normal"/>
    <w:link w:val="Style5"/>
    <w:uiPriority w:val="99"/>
    <w:qFormat/>
    <w:rsid w:val="00dc2b59"/>
    <w:pPr>
      <w:spacing w:lineRule="auto" w:line="240"/>
    </w:pPr>
    <w:rPr>
      <w:rFonts w:ascii="Tahoma" w:hAnsi="Tahoma"/>
      <w:sz w:val="16"/>
      <w:szCs w:val="16"/>
      <w:lang w:val="x-none" w:eastAsia="x-none"/>
    </w:rPr>
  </w:style>
  <w:style w:type="paragraph" w:styleId="42" w:customStyle="1">
    <w:name w:val="4. Отчерк"/>
    <w:basedOn w:val="Normal"/>
    <w:link w:val="41"/>
    <w:qFormat/>
    <w:rsid w:val="00f50d64"/>
    <w:pPr>
      <w:widowControl w:val="false"/>
      <w:numPr>
        <w:ilvl w:val="0"/>
        <w:numId w:val="2"/>
      </w:numPr>
      <w:spacing w:lineRule="auto" w:line="240"/>
    </w:pPr>
    <w:rPr>
      <w:sz w:val="24"/>
      <w:szCs w:val="24"/>
      <w:lang w:val="x-none" w:eastAsia="x-none"/>
    </w:rPr>
  </w:style>
  <w:style w:type="paragraph" w:styleId="Annotationtext">
    <w:name w:val="annotation text"/>
    <w:basedOn w:val="Normal"/>
    <w:link w:val="Style6"/>
    <w:qFormat/>
    <w:rsid w:val="00f50d64"/>
    <w:pPr>
      <w:spacing w:lineRule="auto" w:line="240"/>
    </w:pPr>
    <w:rPr>
      <w:sz w:val="20"/>
      <w:szCs w:val="20"/>
      <w:lang w:val="x-none" w:eastAsia="x-none"/>
    </w:rPr>
  </w:style>
  <w:style w:type="paragraph" w:styleId="Annotationsubject">
    <w:name w:val="annotation subject"/>
    <w:basedOn w:val="Annotationtext"/>
    <w:next w:val="Annotationtext"/>
    <w:link w:val="Style7"/>
    <w:qFormat/>
    <w:rsid w:val="00f50d64"/>
    <w:pPr/>
    <w:rPr>
      <w:b/>
      <w:bCs/>
    </w:rPr>
  </w:style>
  <w:style w:type="paragraph" w:styleId="Footer">
    <w:name w:val="Footer"/>
    <w:basedOn w:val="Normal"/>
    <w:link w:val="Style8"/>
    <w:uiPriority w:val="99"/>
    <w:rsid w:val="0043217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15" w:customStyle="1">
    <w:name w:val="Название1"/>
    <w:basedOn w:val="Normal"/>
    <w:link w:val="Style9"/>
    <w:qFormat/>
    <w:rsid w:val="00ae674d"/>
    <w:pPr>
      <w:widowControl w:val="false"/>
      <w:overflowPunct w:val="false"/>
      <w:spacing w:lineRule="auto" w:line="240" w:before="0" w:after="120"/>
      <w:ind w:hanging="0"/>
      <w:jc w:val="center"/>
      <w:textAlignment w:val="baseline"/>
    </w:pPr>
    <w:rPr>
      <w:b/>
      <w:bCs/>
      <w:sz w:val="32"/>
      <w:szCs w:val="20"/>
    </w:rPr>
  </w:style>
  <w:style w:type="paragraph" w:styleId="BodyTextIndent">
    <w:name w:val="Body Text Indent"/>
    <w:basedOn w:val="Normal"/>
    <w:link w:val="Style10"/>
    <w:qFormat/>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clear" w:pos="708"/>
        <w:tab w:val="left" w:pos="920" w:leader="none"/>
      </w:tabs>
      <w:overflowPunct w:val="false"/>
      <w:spacing w:lineRule="auto" w:line="240" w:before="240" w:after="240"/>
      <w:ind w:left="704" w:hanging="504"/>
      <w:jc w:val="left"/>
      <w:textAlignment w:val="baseline"/>
      <w:outlineLvl w:val="1"/>
    </w:pPr>
    <w:rPr>
      <w:sz w:val="24"/>
      <w:szCs w:val="20"/>
    </w:rPr>
  </w:style>
  <w:style w:type="paragraph" w:styleId="Caption11" w:customStyle="1">
    <w:name w:val="caption11"/>
    <w:basedOn w:val="Normal"/>
    <w:next w:val="Normal"/>
    <w:qFormat/>
    <w:rsid w:val="00ae674d"/>
    <w:pPr>
      <w:widowControl w:val="false"/>
      <w:overflowPunct w:val="false"/>
      <w:spacing w:lineRule="auto" w:line="240" w:before="120" w:after="120"/>
      <w:ind w:hanging="0"/>
      <w:textAlignment w:val="baseline"/>
    </w:pPr>
    <w:rPr>
      <w:b/>
      <w:bCs/>
      <w:sz w:val="24"/>
      <w:szCs w:val="24"/>
    </w:rPr>
  </w:style>
  <w:style w:type="paragraph" w:styleId="16"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f43f0d"/>
    <w:pPr>
      <w:keepNext w:val="true"/>
      <w:keepLines/>
      <w:numPr>
        <w:ilvl w:val="0"/>
        <w:numId w:val="4"/>
      </w:numPr>
      <w:tabs>
        <w:tab w:val="clear" w:pos="708"/>
        <w:tab w:val="left" w:pos="0" w:leader="none"/>
        <w:tab w:val="left" w:pos="567" w:leader="none"/>
      </w:tabs>
      <w:spacing w:lineRule="auto" w:line="240" w:before="360" w:after="120"/>
      <w:jc w:val="center"/>
      <w:textAlignment w:val="baseline"/>
      <w:outlineLvl w:val="1"/>
    </w:pPr>
    <w:rPr>
      <w:b/>
      <w:bCs/>
      <w:caps/>
    </w:rPr>
  </w:style>
  <w:style w:type="paragraph" w:styleId="-1" w:customStyle="1">
    <w:name w:val="Контракт-пункт"/>
    <w:basedOn w:val="Normal"/>
    <w:qFormat/>
    <w:rsid w:val="00f43f0d"/>
    <w:pPr>
      <w:numPr>
        <w:ilvl w:val="1"/>
        <w:numId w:val="4"/>
      </w:numPr>
    </w:pPr>
    <w:rPr/>
  </w:style>
  <w:style w:type="paragraph" w:styleId="-2" w:customStyle="1">
    <w:name w:val="Контракт-подпункт"/>
    <w:basedOn w:val="Normal"/>
    <w:qFormat/>
    <w:rsid w:val="00f43f0d"/>
    <w:pPr>
      <w:numPr>
        <w:ilvl w:val="2"/>
        <w:numId w:val="4"/>
      </w:numPr>
    </w:pPr>
    <w:rPr/>
  </w:style>
  <w:style w:type="paragraph" w:styleId="-3" w:customStyle="1">
    <w:name w:val="Контракт-подподпункт"/>
    <w:basedOn w:val="Normal"/>
    <w:qFormat/>
    <w:rsid w:val="00f43f0d"/>
    <w:pPr>
      <w:numPr>
        <w:ilvl w:val="3"/>
        <w:numId w:val="4"/>
      </w:numPr>
    </w:pPr>
    <w:rPr/>
  </w:style>
  <w:style w:type="paragraph" w:styleId="EndnoteText">
    <w:name w:val="Endnote Text"/>
    <w:basedOn w:val="Normal"/>
    <w:link w:val="Style11"/>
    <w:uiPriority w:val="99"/>
    <w:semiHidden/>
    <w:unhideWhenUsed/>
    <w:rsid w:val="008c02d8"/>
    <w:pPr/>
    <w:rPr>
      <w:sz w:val="20"/>
      <w:szCs w:val="20"/>
      <w:lang w:val="x-none" w:eastAsia="x-none"/>
    </w:rPr>
  </w:style>
  <w:style w:type="paragraph" w:styleId="Default" w:customStyle="1">
    <w:name w:val="Default"/>
    <w:qFormat/>
    <w:rsid w:val="00f043cb"/>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Index1">
    <w:name w:val="index 1"/>
    <w:basedOn w:val="Normal"/>
    <w:next w:val="Normal"/>
    <w:autoRedefine/>
    <w:uiPriority w:val="99"/>
    <w:unhideWhenUsed/>
    <w:qFormat/>
    <w:rsid w:val="00a2334e"/>
    <w:pPr>
      <w:spacing w:lineRule="auto" w:line="240"/>
      <w:ind w:left="280" w:hanging="280"/>
      <w:jc w:val="center"/>
    </w:pPr>
    <w:rPr>
      <w:sz w:val="24"/>
      <w:szCs w:val="24"/>
    </w:rPr>
  </w:style>
  <w:style w:type="paragraph" w:styleId="NoSpacing">
    <w:name w:val="No Spacing"/>
    <w:uiPriority w:val="1"/>
    <w:qFormat/>
    <w:rsid w:val="00506329"/>
    <w:pPr>
      <w:widowControl/>
      <w:suppressAutoHyphens w:val="true"/>
      <w:bidi w:val="0"/>
      <w:spacing w:before="0" w:after="0"/>
      <w:jc w:val="left"/>
    </w:pPr>
    <w:rPr>
      <w:rFonts w:ascii="Calibri" w:hAnsi="Calibri" w:eastAsia="" w:cs="" w:asciiTheme="minorHAnsi" w:cstheme="minorBidi" w:eastAsiaTheme="minorEastAsia" w:hAnsiTheme="minorHAnsi"/>
      <w:color w:val="auto"/>
      <w:kern w:val="0"/>
      <w:sz w:val="22"/>
      <w:szCs w:val="22"/>
      <w:lang w:val="ru-RU" w:eastAsia="ru-RU" w:bidi="ar-SA"/>
    </w:rPr>
  </w:style>
  <w:style w:type="paragraph" w:styleId="Style25" w:customStyle="1">
    <w:name w:val="Содержимое таблицы"/>
    <w:basedOn w:val="Normal"/>
    <w:qFormat/>
    <w:rsid w:val="00506329"/>
    <w:pPr>
      <w:widowControl w:val="false"/>
      <w:suppressLineNumbers/>
      <w:spacing w:lineRule="auto" w:line="276" w:before="0" w:after="200"/>
      <w:ind w:hanging="0"/>
      <w:jc w:val="left"/>
    </w:pPr>
    <w:rPr>
      <w:rFonts w:ascii="Calibri" w:hAnsi="Calibri" w:eastAsia="" w:cs="" w:asciiTheme="minorHAnsi" w:cstheme="minorBidi" w:eastAsiaTheme="minorEastAsia" w:hAnsiTheme="minorHAnsi"/>
      <w:sz w:val="22"/>
      <w:szCs w:val="22"/>
    </w:rPr>
  </w:style>
  <w:style w:type="paragraph" w:styleId="Style26" w:customStyle="1">
    <w:name w:val="Заголовок таблицы"/>
    <w:basedOn w:val="Style25"/>
    <w:qFormat/>
    <w:rsid w:val="00506329"/>
    <w:pPr>
      <w:jc w:val="center"/>
    </w:pPr>
    <w:rPr>
      <w:b/>
      <w:bCs/>
    </w:rPr>
  </w:style>
  <w:style w:type="paragraph" w:styleId="Msonormal" w:customStyle="1">
    <w:name w:val="msonormal"/>
    <w:basedOn w:val="Normal"/>
    <w:qFormat/>
    <w:rsid w:val="00b34204"/>
    <w:pPr>
      <w:spacing w:lineRule="auto" w:line="240" w:before="30" w:after="30"/>
      <w:ind w:hanging="0"/>
      <w:jc w:val="left"/>
    </w:pPr>
    <w:rPr>
      <w:rFonts w:ascii="Arial" w:hAnsi="Arial" w:eastAsia="Arial Unicode MS" w:cs="Arial"/>
      <w:color w:val="332E2D"/>
      <w:spacing w:val="2"/>
      <w:sz w:val="24"/>
      <w:szCs w:val="24"/>
    </w:rPr>
  </w:style>
  <w:style w:type="paragraph" w:styleId="Subtitle">
    <w:name w:val="Subtitle"/>
    <w:basedOn w:val="Normal"/>
    <w:next w:val="Normal"/>
    <w:link w:val="Style14"/>
    <w:uiPriority w:val="11"/>
    <w:qFormat/>
    <w:rsid w:val="00b34204"/>
    <w:pPr>
      <w:spacing w:lineRule="auto" w:line="240"/>
      <w:ind w:left="1066" w:firstLine="709"/>
      <w:jc w:val="left"/>
    </w:pPr>
    <w:rPr>
      <w:rFonts w:ascii="Cambria" w:hAnsi="Cambria"/>
      <w:i/>
      <w:iCs/>
      <w:color w:val="4F81BD"/>
      <w:spacing w:val="15"/>
      <w:sz w:val="24"/>
      <w:szCs w:val="24"/>
      <w:lang w:val="x-none" w:eastAsia="x-none"/>
    </w:rPr>
  </w:style>
  <w:style w:type="paragraph" w:styleId="BodyTextIndent2">
    <w:name w:val="Body Text Indent 2"/>
    <w:basedOn w:val="Normal"/>
    <w:link w:val="21"/>
    <w:semiHidden/>
    <w:unhideWhenUsed/>
    <w:qFormat/>
    <w:rsid w:val="00b34204"/>
    <w:pPr>
      <w:spacing w:lineRule="auto" w:line="480" w:before="0" w:after="120"/>
      <w:ind w:left="283" w:hanging="0"/>
      <w:jc w:val="left"/>
    </w:pPr>
    <w:rPr>
      <w:sz w:val="24"/>
      <w:szCs w:val="24"/>
      <w:lang w:val="x-none" w:eastAsia="x-none"/>
    </w:rPr>
  </w:style>
  <w:style w:type="paragraph" w:styleId="E-mailSignature">
    <w:name w:val="E-mail Signature"/>
    <w:basedOn w:val="Normal"/>
    <w:link w:val="Style15"/>
    <w:uiPriority w:val="99"/>
    <w:semiHidden/>
    <w:unhideWhenUsed/>
    <w:qFormat/>
    <w:rsid w:val="00b34204"/>
    <w:pPr>
      <w:spacing w:lineRule="auto" w:line="240"/>
      <w:ind w:hanging="0"/>
      <w:jc w:val="left"/>
    </w:pPr>
    <w:rPr>
      <w:rFonts w:eastAsia="Calibri"/>
      <w:sz w:val="24"/>
      <w:szCs w:val="24"/>
    </w:rPr>
  </w:style>
  <w:style w:type="paragraph" w:styleId="Quote">
    <w:name w:val="Quote"/>
    <w:basedOn w:val="Normal"/>
    <w:next w:val="Normal"/>
    <w:link w:val="22"/>
    <w:uiPriority w:val="29"/>
    <w:qFormat/>
    <w:rsid w:val="00b34204"/>
    <w:pPr>
      <w:spacing w:lineRule="auto" w:line="240"/>
      <w:ind w:hanging="0"/>
      <w:jc w:val="left"/>
    </w:pPr>
    <w:rPr>
      <w:rFonts w:ascii="Calibri" w:hAnsi="Calibri" w:eastAsia="Calibri"/>
      <w:i/>
      <w:iCs/>
      <w:color w:val="000000"/>
      <w:sz w:val="20"/>
      <w:szCs w:val="20"/>
      <w:lang w:val="x-none" w:eastAsia="x-none"/>
    </w:rPr>
  </w:style>
  <w:style w:type="paragraph" w:styleId="IntenseQuote">
    <w:name w:val="Intense Quote"/>
    <w:basedOn w:val="Normal"/>
    <w:next w:val="Normal"/>
    <w:link w:val="Style16"/>
    <w:uiPriority w:val="30"/>
    <w:qFormat/>
    <w:rsid w:val="00b34204"/>
    <w:pPr>
      <w:pBdr>
        <w:bottom w:val="single" w:sz="4" w:space="4" w:color="4F81BD"/>
      </w:pBdr>
      <w:spacing w:lineRule="auto" w:line="240" w:before="200" w:after="280"/>
      <w:ind w:left="936" w:right="936" w:hanging="0"/>
      <w:jc w:val="left"/>
    </w:pPr>
    <w:rPr>
      <w:rFonts w:ascii="Calibri" w:hAnsi="Calibri" w:eastAsia="Calibri"/>
      <w:b/>
      <w:bCs/>
      <w:i/>
      <w:iCs/>
      <w:color w:val="4F81BD"/>
      <w:sz w:val="20"/>
      <w:szCs w:val="20"/>
      <w:lang w:val="x-none" w:eastAsia="x-none"/>
    </w:rPr>
  </w:style>
  <w:style w:type="paragraph" w:styleId="36" w:customStyle="1">
    <w:name w:val="Нумерованный список ур3"/>
    <w:basedOn w:val="Normal"/>
    <w:qFormat/>
    <w:rsid w:val="00b34204"/>
    <w:pPr>
      <w:tabs>
        <w:tab w:val="clear" w:pos="708"/>
        <w:tab w:val="left" w:pos="1440" w:leader="none"/>
      </w:tabs>
      <w:spacing w:lineRule="auto" w:line="240"/>
      <w:ind w:left="1224" w:hanging="504"/>
    </w:pPr>
    <w:rPr>
      <w:rFonts w:ascii="Garamond" w:hAnsi="Garamond"/>
      <w:sz w:val="24"/>
      <w:szCs w:val="20"/>
    </w:rPr>
  </w:style>
  <w:style w:type="paragraph" w:styleId="411" w:customStyle="1">
    <w:name w:val="Маркированный список 41"/>
    <w:basedOn w:val="Normal"/>
    <w:qFormat/>
    <w:rsid w:val="00b34204"/>
    <w:pPr>
      <w:numPr>
        <w:ilvl w:val="0"/>
        <w:numId w:val="19"/>
      </w:numPr>
      <w:spacing w:lineRule="auto" w:line="240" w:before="120" w:after="0"/>
    </w:pPr>
    <w:rPr>
      <w:rFonts w:ascii="Garamond" w:hAnsi="Garamond"/>
      <w:sz w:val="24"/>
      <w:szCs w:val="20"/>
    </w:rPr>
  </w:style>
  <w:style w:type="paragraph" w:styleId="25" w:customStyle="1">
    <w:name w:val="Нумерованный список ур2"/>
    <w:basedOn w:val="Normal"/>
    <w:qFormat/>
    <w:rsid w:val="00b34204"/>
    <w:pPr>
      <w:numPr>
        <w:ilvl w:val="1"/>
        <w:numId w:val="19"/>
      </w:numPr>
      <w:spacing w:lineRule="auto" w:line="240" w:before="120" w:after="0"/>
    </w:pPr>
    <w:rPr>
      <w:rFonts w:ascii="Garamond" w:hAnsi="Garamond"/>
      <w:sz w:val="24"/>
      <w:szCs w:val="20"/>
    </w:rPr>
  </w:style>
  <w:style w:type="paragraph" w:styleId="ConsPlusNormal" w:customStyle="1">
    <w:name w:val="ConsPlusNormal"/>
    <w:qFormat/>
    <w:rsid w:val="00b34204"/>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37" w:customStyle="1">
    <w:name w:val="Знак Знак3 Знак Знак"/>
    <w:basedOn w:val="Normal"/>
    <w:qFormat/>
    <w:rsid w:val="00b34204"/>
    <w:pPr>
      <w:spacing w:lineRule="exact" w:line="240" w:before="0" w:after="160"/>
      <w:ind w:hanging="0"/>
    </w:pPr>
    <w:rPr>
      <w:rFonts w:ascii="Verdana" w:hAnsi="Verdana" w:cs="Verdana"/>
      <w:sz w:val="22"/>
      <w:szCs w:val="22"/>
      <w:lang w:val="en-US" w:eastAsia="en-US"/>
    </w:rPr>
  </w:style>
  <w:style w:type="paragraph" w:styleId="Style27" w:customStyle="1">
    <w:name w:val="Пункт"/>
    <w:basedOn w:val="Normal"/>
    <w:qFormat/>
    <w:rsid w:val="00b34204"/>
    <w:pPr>
      <w:widowControl w:val="false"/>
      <w:tabs>
        <w:tab w:val="clear" w:pos="708"/>
        <w:tab w:val="left" w:pos="1134" w:leader="none"/>
      </w:tabs>
      <w:spacing w:before="120" w:after="0"/>
      <w:ind w:left="1134" w:right="800" w:hanging="1134"/>
    </w:pPr>
    <w:rPr>
      <w:rFonts w:ascii="Arial" w:hAnsi="Arial"/>
      <w:b/>
      <w:i/>
      <w:szCs w:val="20"/>
    </w:rPr>
  </w:style>
  <w:style w:type="paragraph" w:styleId="Style28" w:customStyle="1">
    <w:name w:val="Подпункт"/>
    <w:basedOn w:val="Style27"/>
    <w:link w:val="12"/>
    <w:qFormat/>
    <w:rsid w:val="00b34204"/>
    <w:pPr/>
    <w:rPr>
      <w:rFonts w:cs="Arial"/>
    </w:rPr>
  </w:style>
  <w:style w:type="paragraph" w:styleId="17" w:customStyle="1">
    <w:name w:val="Абзац списка1"/>
    <w:basedOn w:val="Normal"/>
    <w:qFormat/>
    <w:rsid w:val="00b34204"/>
    <w:pPr>
      <w:spacing w:lineRule="auto" w:line="276" w:before="0" w:after="200"/>
      <w:ind w:left="720" w:hanging="0"/>
      <w:contextualSpacing/>
      <w:jc w:val="left"/>
    </w:pPr>
    <w:rPr>
      <w:rFonts w:ascii="Calibri" w:hAnsi="Calibri"/>
      <w:sz w:val="22"/>
      <w:szCs w:val="22"/>
      <w:lang w:eastAsia="en-US"/>
    </w:rPr>
  </w:style>
  <w:style w:type="paragraph" w:styleId="38" w:customStyle="1">
    <w:name w:val="Стиль3"/>
    <w:basedOn w:val="Normal"/>
    <w:qFormat/>
    <w:rsid w:val="00b34204"/>
    <w:pPr>
      <w:numPr>
        <w:ilvl w:val="1"/>
        <w:numId w:val="20"/>
      </w:numPr>
      <w:tabs>
        <w:tab w:val="clear" w:pos="708"/>
        <w:tab w:val="left" w:pos="709" w:leader="none"/>
      </w:tabs>
      <w:spacing w:lineRule="auto" w:line="240" w:beforeAutospacing="1" w:after="0"/>
      <w:ind w:left="0" w:firstLine="709"/>
    </w:pPr>
    <w:rPr>
      <w:b/>
      <w:color w:val="000000"/>
      <w:szCs w:val="20"/>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fb">
    <w:name w:val="Table Grid"/>
    <w:basedOn w:val="a1"/>
    <w:uiPriority w:val="59"/>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Сетка таблицы1"/>
    <w:basedOn w:val="a1"/>
    <w:uiPriority w:val="59"/>
    <w:rsid w:val="00a372f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
    <w:name w:val="Сетка таблицы2"/>
    <w:basedOn w:val="a1"/>
    <w:uiPriority w:val="39"/>
    <w:rsid w:val="00ed221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
    <w:name w:val="Сетка таблицы3"/>
    <w:basedOn w:val="a1"/>
    <w:uiPriority w:val="39"/>
    <w:rsid w:val="004a0ed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footer" Target="footer1.xml"/><Relationship Id="rId6" Type="http://schemas.openxmlformats.org/officeDocument/2006/relationships/header" Target="head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Relationship Id="rId17" Type="http://schemas.openxmlformats.org/officeDocument/2006/relationships/customXml" Target="../customXml/item5.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43EA8-D80C-42C0-AEEE-FD8E40B9AE2B}">
  <ds:schemaRefs>
    <ds:schemaRef ds:uri="http://schemas.microsoft.com/sharepoint/v3/contenttype/forms"/>
  </ds:schemaRefs>
</ds:datastoreItem>
</file>

<file path=customXml/itemProps2.xml><?xml version="1.0" encoding="utf-8"?>
<ds:datastoreItem xmlns:ds="http://schemas.openxmlformats.org/officeDocument/2006/customXml" ds:itemID="{7D029BF4-2963-40D0-92CA-BEB58E2987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699AF7-B59B-431D-8C16-1A49BE322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2620FD5-F9BC-46D3-A36E-9C2AD0BEC057}">
  <ds:schemaRefs>
    <ds:schemaRef ds:uri="http://schemas.openxmlformats.org/officeDocument/2006/bibliography"/>
  </ds:schemaRefs>
</ds:datastoreItem>
</file>

<file path=customXml/itemProps5.xml><?xml version="1.0" encoding="utf-8"?>
<ds:datastoreItem xmlns:ds="http://schemas.openxmlformats.org/officeDocument/2006/customXml" ds:itemID="{3C0362AE-B9CC-48B3-8F67-3935CB818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2462</TotalTime>
  <Application>AlterOffice/3.4.0.9$Linux_X86_64 LibreOffice_project/b8daf9e823b1a5463a2f48435ddc2e8696e7d4fc</Application>
  <AppVersion>15.0000</AppVersion>
  <Pages>23</Pages>
  <Words>11578</Words>
  <Characters>84938</Characters>
  <CharactersWithSpaces>96494</CharactersWithSpaces>
  <Paragraphs>413</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2023-10-17T08:37:00Z</dcterms:created>
  <dc:creator>UK VoHEC</dc:creator>
  <dc:description/>
  <dc:language>ru-RU</dc:language>
  <cp:lastModifiedBy>metsia@corp.gidroogk.com</cp:lastModifiedBy>
  <cp:lastPrinted>2024-09-17T07:44:00Z</cp:lastPrinted>
  <dcterms:modified xsi:type="dcterms:W3CDTF">2026-07-22T14:20:14Z</dcterms:modified>
  <cp:revision>194</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